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37298" w14:textId="635D05BE" w:rsidR="008C0BAB" w:rsidRPr="008C0BAB" w:rsidRDefault="008C0BAB" w:rsidP="00E16ADF">
      <w:pPr>
        <w:ind w:left="5664" w:firstLine="708"/>
        <w:rPr>
          <w:b/>
          <w:bCs/>
          <w:sz w:val="28"/>
        </w:rPr>
      </w:pPr>
      <w:r w:rsidRPr="008C0BAB">
        <w:rPr>
          <w:b/>
          <w:bCs/>
          <w:sz w:val="28"/>
        </w:rPr>
        <w:t xml:space="preserve">Załącznik nr 1 do SWZ </w:t>
      </w:r>
    </w:p>
    <w:p w14:paraId="00397995" w14:textId="30FE495F" w:rsidR="001755BC" w:rsidRDefault="00E03C3C" w:rsidP="008C0BAB">
      <w:pPr>
        <w:jc w:val="center"/>
        <w:rPr>
          <w:b/>
          <w:bCs/>
          <w:sz w:val="28"/>
        </w:rPr>
      </w:pPr>
      <w:r>
        <w:rPr>
          <w:b/>
          <w:bCs/>
          <w:sz w:val="28"/>
        </w:rPr>
        <w:t>O</w:t>
      </w:r>
      <w:r w:rsidR="008C0BAB" w:rsidRPr="008C0BAB">
        <w:rPr>
          <w:b/>
          <w:bCs/>
          <w:sz w:val="28"/>
        </w:rPr>
        <w:t>pis przedmiotu zamówienia</w:t>
      </w:r>
    </w:p>
    <w:p w14:paraId="50DE2E16" w14:textId="1B490B65" w:rsidR="000510AF" w:rsidRDefault="001755BC" w:rsidP="00F04081">
      <w:pPr>
        <w:pStyle w:val="Akapitzlist"/>
        <w:numPr>
          <w:ilvl w:val="0"/>
          <w:numId w:val="13"/>
        </w:numPr>
        <w:spacing w:after="0"/>
        <w:ind w:left="284" w:hanging="284"/>
        <w:jc w:val="both"/>
        <w:rPr>
          <w:bCs/>
        </w:rPr>
      </w:pPr>
      <w:bookmarkStart w:id="0" w:name="_Hlk67996441"/>
      <w:r w:rsidRPr="00B72001">
        <w:rPr>
          <w:bCs/>
        </w:rPr>
        <w:t xml:space="preserve">Przedmiotem zamówienia </w:t>
      </w:r>
      <w:r w:rsidR="00FA4AEA" w:rsidRPr="00B72001">
        <w:rPr>
          <w:bCs/>
        </w:rPr>
        <w:t xml:space="preserve">jest </w:t>
      </w:r>
      <w:bookmarkStart w:id="1" w:name="_Hlk67996133"/>
      <w:r w:rsidR="009C7B2B" w:rsidRPr="009C7B2B">
        <w:rPr>
          <w:bCs/>
        </w:rPr>
        <w:t>dostaw</w:t>
      </w:r>
      <w:r w:rsidR="009C7B2B">
        <w:rPr>
          <w:bCs/>
        </w:rPr>
        <w:t>a</w:t>
      </w:r>
      <w:r w:rsidR="009C7B2B" w:rsidRPr="009C7B2B">
        <w:rPr>
          <w:bCs/>
        </w:rPr>
        <w:t xml:space="preserve"> sprzętu składającego się na instalację </w:t>
      </w:r>
      <w:r w:rsidR="004C5709" w:rsidRPr="004C5709">
        <w:rPr>
          <w:bCs/>
        </w:rPr>
        <w:t>oświetlenia multimedialnego siedziby Muzeum Pamięci Sybiru w Białymstoku przy ul. Węglowej 1</w:t>
      </w:r>
      <w:r w:rsidR="004C5709">
        <w:rPr>
          <w:bCs/>
        </w:rPr>
        <w:t xml:space="preserve"> </w:t>
      </w:r>
      <w:r w:rsidR="009C7B2B" w:rsidRPr="009C7B2B">
        <w:rPr>
          <w:bCs/>
        </w:rPr>
        <w:t>wraz z jej zaprojektowaniem, mappingiem oraz zainstalowaniem tego sprzętu.</w:t>
      </w:r>
    </w:p>
    <w:bookmarkEnd w:id="1"/>
    <w:p w14:paraId="77629AF7" w14:textId="5E2009A3" w:rsidR="00EF07AE" w:rsidRDefault="00EF07AE" w:rsidP="00F04081">
      <w:pPr>
        <w:pStyle w:val="Akapitzlist"/>
        <w:numPr>
          <w:ilvl w:val="0"/>
          <w:numId w:val="13"/>
        </w:numPr>
        <w:spacing w:after="0"/>
        <w:ind w:left="284" w:hanging="284"/>
        <w:jc w:val="both"/>
        <w:rPr>
          <w:bCs/>
        </w:rPr>
      </w:pPr>
      <w:r>
        <w:rPr>
          <w:bCs/>
        </w:rPr>
        <w:t xml:space="preserve">Pod pojęciem oświetlenia multimedialnego Zamawiający rozumie </w:t>
      </w:r>
      <w:r w:rsidRPr="00EF07AE">
        <w:rPr>
          <w:bCs/>
        </w:rPr>
        <w:t>system oświetlenia elewacji Muzeum</w:t>
      </w:r>
      <w:r>
        <w:rPr>
          <w:bCs/>
        </w:rPr>
        <w:t xml:space="preserve"> oraz </w:t>
      </w:r>
      <w:r w:rsidRPr="00EF07AE">
        <w:rPr>
          <w:bCs/>
        </w:rPr>
        <w:t>system projekcji mappingu</w:t>
      </w:r>
      <w:r>
        <w:rPr>
          <w:bCs/>
        </w:rPr>
        <w:t xml:space="preserve">. </w:t>
      </w:r>
    </w:p>
    <w:p w14:paraId="09D44250" w14:textId="5102E6F1" w:rsidR="00F04081" w:rsidRDefault="00F04081" w:rsidP="00F04081">
      <w:pPr>
        <w:pStyle w:val="Akapitzlist"/>
        <w:numPr>
          <w:ilvl w:val="0"/>
          <w:numId w:val="13"/>
        </w:numPr>
        <w:spacing w:after="0"/>
        <w:ind w:left="284" w:hanging="284"/>
        <w:jc w:val="both"/>
        <w:rPr>
          <w:bCs/>
        </w:rPr>
      </w:pPr>
      <w:r w:rsidRPr="00F04081">
        <w:rPr>
          <w:bCs/>
        </w:rPr>
        <w:t>W ramach przedmiotu zamówienia Wykonawca:</w:t>
      </w:r>
    </w:p>
    <w:p w14:paraId="446225FA" w14:textId="5D887FCC" w:rsidR="00BA0920" w:rsidRDefault="002B4C99" w:rsidP="00E3386C">
      <w:pPr>
        <w:pStyle w:val="Akapitzlist"/>
        <w:numPr>
          <w:ilvl w:val="0"/>
          <w:numId w:val="17"/>
        </w:numPr>
        <w:spacing w:after="0"/>
        <w:ind w:left="284" w:hanging="284"/>
        <w:jc w:val="both"/>
        <w:rPr>
          <w:bCs/>
        </w:rPr>
      </w:pPr>
      <w:r>
        <w:rPr>
          <w:bCs/>
        </w:rPr>
        <w:t xml:space="preserve">opracuje </w:t>
      </w:r>
      <w:r w:rsidR="00727911">
        <w:rPr>
          <w:bCs/>
        </w:rPr>
        <w:t xml:space="preserve">dokumentację </w:t>
      </w:r>
      <w:r w:rsidRPr="002B4C99">
        <w:rPr>
          <w:bCs/>
        </w:rPr>
        <w:t>projekt</w:t>
      </w:r>
      <w:r w:rsidR="00727911">
        <w:rPr>
          <w:bCs/>
        </w:rPr>
        <w:t>ową</w:t>
      </w:r>
      <w:r>
        <w:rPr>
          <w:bCs/>
        </w:rPr>
        <w:t xml:space="preserve"> </w:t>
      </w:r>
      <w:r w:rsidR="00BA0920">
        <w:rPr>
          <w:bCs/>
        </w:rPr>
        <w:t>w skład której powinny wchodzić:</w:t>
      </w:r>
    </w:p>
    <w:p w14:paraId="1E4C6595" w14:textId="70E794EC" w:rsidR="002B4C99" w:rsidRDefault="00BA0920" w:rsidP="00E3386C">
      <w:pPr>
        <w:pStyle w:val="Akapitzlist"/>
        <w:spacing w:after="0"/>
        <w:ind w:left="567" w:hanging="283"/>
        <w:jc w:val="both"/>
        <w:rPr>
          <w:bCs/>
        </w:rPr>
      </w:pPr>
      <w:r>
        <w:rPr>
          <w:bCs/>
        </w:rPr>
        <w:t>a)</w:t>
      </w:r>
      <w:bookmarkStart w:id="2" w:name="_Hlk67657656"/>
      <w:r w:rsidR="00E3386C">
        <w:rPr>
          <w:bCs/>
        </w:rPr>
        <w:tab/>
      </w:r>
      <w:r>
        <w:rPr>
          <w:bCs/>
        </w:rPr>
        <w:t xml:space="preserve">dokumentacja projektowa </w:t>
      </w:r>
      <w:bookmarkStart w:id="3" w:name="_Hlk67984407"/>
      <w:bookmarkStart w:id="4" w:name="_Hlk68158253"/>
      <w:r w:rsidR="000510AF">
        <w:rPr>
          <w:bCs/>
        </w:rPr>
        <w:t xml:space="preserve">systemu </w:t>
      </w:r>
      <w:r w:rsidR="002B4C99" w:rsidRPr="002B4C99">
        <w:rPr>
          <w:bCs/>
        </w:rPr>
        <w:t xml:space="preserve">oświetlenia elewacji </w:t>
      </w:r>
      <w:bookmarkEnd w:id="3"/>
      <w:r w:rsidR="002B4C99">
        <w:rPr>
          <w:bCs/>
        </w:rPr>
        <w:t xml:space="preserve">Muzeum </w:t>
      </w:r>
      <w:bookmarkEnd w:id="4"/>
      <w:r>
        <w:rPr>
          <w:bCs/>
        </w:rPr>
        <w:t>wr</w:t>
      </w:r>
      <w:r w:rsidR="002B4C99" w:rsidRPr="002B4C99">
        <w:rPr>
          <w:bCs/>
        </w:rPr>
        <w:t>az z projektem zagospodarowani</w:t>
      </w:r>
      <w:r>
        <w:rPr>
          <w:bCs/>
        </w:rPr>
        <w:t>a</w:t>
      </w:r>
      <w:r w:rsidR="002B4C99" w:rsidRPr="002B4C99">
        <w:rPr>
          <w:bCs/>
        </w:rPr>
        <w:t xml:space="preserve"> terenu</w:t>
      </w:r>
      <w:r w:rsidR="009167B1">
        <w:rPr>
          <w:bCs/>
        </w:rPr>
        <w:t>,</w:t>
      </w:r>
    </w:p>
    <w:bookmarkEnd w:id="2"/>
    <w:p w14:paraId="498C7376" w14:textId="28062229" w:rsidR="00BA0920" w:rsidRDefault="00BA0920" w:rsidP="00E3386C">
      <w:pPr>
        <w:pStyle w:val="Akapitzlist"/>
        <w:spacing w:after="0"/>
        <w:ind w:left="567" w:hanging="283"/>
        <w:jc w:val="both"/>
        <w:rPr>
          <w:bCs/>
        </w:rPr>
      </w:pPr>
      <w:r>
        <w:rPr>
          <w:bCs/>
        </w:rPr>
        <w:t xml:space="preserve">b) </w:t>
      </w:r>
      <w:r w:rsidRPr="00BA0920">
        <w:rPr>
          <w:bCs/>
        </w:rPr>
        <w:t xml:space="preserve">dokumentacja projektowa </w:t>
      </w:r>
      <w:bookmarkStart w:id="5" w:name="_Hlk67984432"/>
      <w:r w:rsidRPr="00BA0920">
        <w:rPr>
          <w:bCs/>
        </w:rPr>
        <w:t xml:space="preserve">systemu projekcji mappingu </w:t>
      </w:r>
      <w:bookmarkEnd w:id="5"/>
      <w:r w:rsidRPr="00BA0920">
        <w:rPr>
          <w:bCs/>
        </w:rPr>
        <w:t>wraz z projektem zagospodarowani</w:t>
      </w:r>
      <w:r>
        <w:rPr>
          <w:bCs/>
        </w:rPr>
        <w:t>a</w:t>
      </w:r>
      <w:r w:rsidRPr="00BA0920">
        <w:rPr>
          <w:bCs/>
        </w:rPr>
        <w:t xml:space="preserve"> terenu,</w:t>
      </w:r>
    </w:p>
    <w:p w14:paraId="421209F0" w14:textId="3D4FEDA3" w:rsidR="00BA0920" w:rsidRDefault="00BA0920" w:rsidP="00E3386C">
      <w:pPr>
        <w:pStyle w:val="Akapitzlist"/>
        <w:spacing w:after="0"/>
        <w:ind w:left="567" w:hanging="283"/>
        <w:jc w:val="both"/>
        <w:rPr>
          <w:bCs/>
        </w:rPr>
      </w:pPr>
      <w:r>
        <w:rPr>
          <w:bCs/>
        </w:rPr>
        <w:t xml:space="preserve">c) </w:t>
      </w:r>
      <w:r w:rsidR="00E3386C">
        <w:rPr>
          <w:bCs/>
        </w:rPr>
        <w:tab/>
      </w:r>
      <w:r>
        <w:rPr>
          <w:bCs/>
        </w:rPr>
        <w:t xml:space="preserve">projekt </w:t>
      </w:r>
      <w:r w:rsidR="004C5709">
        <w:rPr>
          <w:bCs/>
        </w:rPr>
        <w:t xml:space="preserve">zawartości </w:t>
      </w:r>
      <w:r>
        <w:rPr>
          <w:bCs/>
        </w:rPr>
        <w:t>multimedialne</w:t>
      </w:r>
      <w:r w:rsidR="004C5709">
        <w:rPr>
          <w:bCs/>
        </w:rPr>
        <w:t xml:space="preserve">j </w:t>
      </w:r>
      <w:r>
        <w:rPr>
          <w:bCs/>
        </w:rPr>
        <w:t>(scenariusz, storyboard, ilustracje</w:t>
      </w:r>
      <w:r w:rsidR="00E3386C">
        <w:rPr>
          <w:bCs/>
        </w:rPr>
        <w:t>)</w:t>
      </w:r>
      <w:r>
        <w:rPr>
          <w:bCs/>
        </w:rPr>
        <w:t>,</w:t>
      </w:r>
    </w:p>
    <w:p w14:paraId="349B6F3E" w14:textId="3EA20435" w:rsidR="004D12CF" w:rsidRPr="004D12CF" w:rsidRDefault="004D12CF" w:rsidP="00E3386C">
      <w:pPr>
        <w:pStyle w:val="Akapitzlist"/>
        <w:numPr>
          <w:ilvl w:val="0"/>
          <w:numId w:val="17"/>
        </w:numPr>
        <w:ind w:left="284" w:hanging="284"/>
        <w:jc w:val="both"/>
        <w:rPr>
          <w:bCs/>
        </w:rPr>
      </w:pPr>
      <w:r>
        <w:rPr>
          <w:bCs/>
        </w:rPr>
        <w:t xml:space="preserve">wykona </w:t>
      </w:r>
      <w:r w:rsidR="00E16AEB">
        <w:rPr>
          <w:bCs/>
        </w:rPr>
        <w:t xml:space="preserve">system </w:t>
      </w:r>
      <w:r>
        <w:rPr>
          <w:bCs/>
        </w:rPr>
        <w:t>oświetleni</w:t>
      </w:r>
      <w:r w:rsidR="00E16AEB">
        <w:rPr>
          <w:bCs/>
        </w:rPr>
        <w:t>a</w:t>
      </w:r>
      <w:r>
        <w:rPr>
          <w:bCs/>
        </w:rPr>
        <w:t xml:space="preserve"> elewacji</w:t>
      </w:r>
      <w:r w:rsidR="009167B1">
        <w:rPr>
          <w:bCs/>
        </w:rPr>
        <w:t xml:space="preserve"> </w:t>
      </w:r>
      <w:r w:rsidRPr="004D12CF">
        <w:rPr>
          <w:bCs/>
        </w:rPr>
        <w:t xml:space="preserve">zgodnie z </w:t>
      </w:r>
      <w:bookmarkStart w:id="6" w:name="_Hlk69122738"/>
      <w:r w:rsidRPr="004D12CF">
        <w:rPr>
          <w:bCs/>
        </w:rPr>
        <w:t>zatwierdzon</w:t>
      </w:r>
      <w:r w:rsidR="00F87114">
        <w:rPr>
          <w:bCs/>
        </w:rPr>
        <w:t>ym przez Zamawiającego projektem wykonawczym</w:t>
      </w:r>
      <w:bookmarkEnd w:id="6"/>
      <w:r w:rsidR="009167B1">
        <w:rPr>
          <w:bCs/>
        </w:rPr>
        <w:t>,</w:t>
      </w:r>
      <w:r w:rsidR="00E16AEB">
        <w:rPr>
          <w:bCs/>
        </w:rPr>
        <w:t xml:space="preserve"> tj. ułoży </w:t>
      </w:r>
      <w:r w:rsidR="005354F8">
        <w:rPr>
          <w:bCs/>
        </w:rPr>
        <w:t xml:space="preserve">niezbędne </w:t>
      </w:r>
      <w:r w:rsidR="00E16AEB">
        <w:rPr>
          <w:bCs/>
        </w:rPr>
        <w:t>okablowanie, zamontuje oprawy oświetleniowe wraz z systemem sterowania</w:t>
      </w:r>
      <w:r w:rsidR="005354F8">
        <w:rPr>
          <w:bCs/>
        </w:rPr>
        <w:t xml:space="preserve">, dokona </w:t>
      </w:r>
      <w:r w:rsidR="00E16AEB">
        <w:rPr>
          <w:bCs/>
        </w:rPr>
        <w:t>uruchomi</w:t>
      </w:r>
      <w:r w:rsidR="005354F8">
        <w:rPr>
          <w:bCs/>
        </w:rPr>
        <w:t>enia</w:t>
      </w:r>
      <w:r w:rsidR="00E16AEB">
        <w:rPr>
          <w:bCs/>
        </w:rPr>
        <w:t xml:space="preserve"> system</w:t>
      </w:r>
      <w:r w:rsidR="005354F8">
        <w:rPr>
          <w:bCs/>
        </w:rPr>
        <w:t>u,</w:t>
      </w:r>
      <w:r w:rsidR="00E16AEB">
        <w:rPr>
          <w:bCs/>
        </w:rPr>
        <w:t xml:space="preserve"> </w:t>
      </w:r>
    </w:p>
    <w:p w14:paraId="502B8B79" w14:textId="7F0929B6" w:rsidR="009167B1" w:rsidRPr="009167B1" w:rsidRDefault="009167B1" w:rsidP="00E3386C">
      <w:pPr>
        <w:pStyle w:val="Akapitzlist"/>
        <w:numPr>
          <w:ilvl w:val="0"/>
          <w:numId w:val="17"/>
        </w:numPr>
        <w:ind w:left="284" w:hanging="284"/>
        <w:jc w:val="both"/>
        <w:rPr>
          <w:bCs/>
        </w:rPr>
      </w:pPr>
      <w:r w:rsidRPr="009167B1">
        <w:rPr>
          <w:bCs/>
        </w:rPr>
        <w:t xml:space="preserve">wykona </w:t>
      </w:r>
      <w:r>
        <w:rPr>
          <w:bCs/>
        </w:rPr>
        <w:t xml:space="preserve">system projekcji mappingu </w:t>
      </w:r>
      <w:r w:rsidRPr="009167B1">
        <w:rPr>
          <w:bCs/>
        </w:rPr>
        <w:t xml:space="preserve">zgodnie z </w:t>
      </w:r>
      <w:r w:rsidR="00F87114" w:rsidRPr="00F87114">
        <w:rPr>
          <w:bCs/>
        </w:rPr>
        <w:t>zatwierdzonym przez Zamawiającego projektem wykonawczym</w:t>
      </w:r>
      <w:r w:rsidRPr="009167B1">
        <w:rPr>
          <w:bCs/>
        </w:rPr>
        <w:t>,</w:t>
      </w:r>
      <w:r w:rsidR="005354F8">
        <w:rPr>
          <w:bCs/>
        </w:rPr>
        <w:t xml:space="preserve"> tj. ułoży niezbędne okablowanie, wykona stanowiska projekcji, zamontuje urządzenia multimedialne wraz z systemem sterowania, dokona uruchomienia </w:t>
      </w:r>
      <w:r w:rsidR="00E03C3C">
        <w:rPr>
          <w:bCs/>
        </w:rPr>
        <w:t>systemu,</w:t>
      </w:r>
    </w:p>
    <w:p w14:paraId="17A6DD06" w14:textId="42DAC707" w:rsidR="003C3C32" w:rsidRDefault="009167B1" w:rsidP="00E3386C">
      <w:pPr>
        <w:pStyle w:val="Akapitzlist"/>
        <w:numPr>
          <w:ilvl w:val="0"/>
          <w:numId w:val="17"/>
        </w:numPr>
        <w:spacing w:after="0"/>
        <w:ind w:left="284" w:hanging="284"/>
        <w:jc w:val="both"/>
        <w:rPr>
          <w:bCs/>
        </w:rPr>
      </w:pPr>
      <w:r>
        <w:rPr>
          <w:bCs/>
        </w:rPr>
        <w:t>wykona</w:t>
      </w:r>
      <w:r w:rsidR="00DF5087">
        <w:rPr>
          <w:bCs/>
        </w:rPr>
        <w:t xml:space="preserve"> zawartość </w:t>
      </w:r>
      <w:r w:rsidR="00285C4B">
        <w:rPr>
          <w:bCs/>
        </w:rPr>
        <w:t>multimedialn</w:t>
      </w:r>
      <w:r w:rsidR="00DF5087">
        <w:rPr>
          <w:bCs/>
        </w:rPr>
        <w:t>ą</w:t>
      </w:r>
      <w:r w:rsidR="00285C4B">
        <w:rPr>
          <w:bCs/>
        </w:rPr>
        <w:t xml:space="preserve"> złożon</w:t>
      </w:r>
      <w:r w:rsidR="00DF5087">
        <w:rPr>
          <w:bCs/>
        </w:rPr>
        <w:t>ą</w:t>
      </w:r>
      <w:r w:rsidR="00285C4B">
        <w:rPr>
          <w:bCs/>
        </w:rPr>
        <w:t xml:space="preserve"> z </w:t>
      </w:r>
      <w:r>
        <w:rPr>
          <w:bCs/>
        </w:rPr>
        <w:t xml:space="preserve">5 animacji </w:t>
      </w:r>
      <w:r w:rsidR="00285C4B">
        <w:rPr>
          <w:bCs/>
        </w:rPr>
        <w:t xml:space="preserve">przeznaczonych do wyświetlania </w:t>
      </w:r>
      <w:r>
        <w:rPr>
          <w:bCs/>
        </w:rPr>
        <w:t xml:space="preserve">na </w:t>
      </w:r>
      <w:r w:rsidR="00E03C3C">
        <w:rPr>
          <w:bCs/>
        </w:rPr>
        <w:t xml:space="preserve">ścianie do mappingu </w:t>
      </w:r>
      <w:r w:rsidR="003C3C32">
        <w:rPr>
          <w:bCs/>
        </w:rPr>
        <w:t>budynku Muzeum</w:t>
      </w:r>
      <w:r w:rsidR="00E03C3C">
        <w:rPr>
          <w:bCs/>
        </w:rPr>
        <w:t xml:space="preserve"> </w:t>
      </w:r>
      <w:bookmarkEnd w:id="0"/>
      <w:r w:rsidR="00E03C3C">
        <w:rPr>
          <w:bCs/>
        </w:rPr>
        <w:t>(</w:t>
      </w:r>
      <w:bookmarkStart w:id="7" w:name="_Hlk67993402"/>
      <w:r w:rsidR="00E03C3C">
        <w:rPr>
          <w:bCs/>
        </w:rPr>
        <w:t xml:space="preserve">wizualizacja ściany do mappingu </w:t>
      </w:r>
      <w:bookmarkEnd w:id="7"/>
      <w:r w:rsidR="00E03C3C">
        <w:rPr>
          <w:bCs/>
        </w:rPr>
        <w:t>stanowi załącznik nr 1 do Opisu przedmiotu zamówienia)</w:t>
      </w:r>
      <w:r w:rsidR="003C3C32">
        <w:rPr>
          <w:bCs/>
        </w:rPr>
        <w:t>.</w:t>
      </w:r>
    </w:p>
    <w:p w14:paraId="47E3716C" w14:textId="678B1F2B" w:rsidR="00E03C3C" w:rsidRDefault="00E03C3C" w:rsidP="00B72001">
      <w:pPr>
        <w:pStyle w:val="Akapitzlist"/>
        <w:numPr>
          <w:ilvl w:val="0"/>
          <w:numId w:val="13"/>
        </w:numPr>
        <w:spacing w:after="0"/>
        <w:ind w:left="284" w:hanging="284"/>
        <w:jc w:val="both"/>
        <w:rPr>
          <w:bCs/>
        </w:rPr>
      </w:pPr>
      <w:r w:rsidRPr="00E03C3C">
        <w:rPr>
          <w:bCs/>
        </w:rPr>
        <w:t xml:space="preserve">Dokumentacja projektowa, o której mowa w ust. </w:t>
      </w:r>
      <w:r w:rsidR="00EF07AE">
        <w:rPr>
          <w:bCs/>
        </w:rPr>
        <w:t>3</w:t>
      </w:r>
      <w:r w:rsidRPr="00E03C3C">
        <w:rPr>
          <w:bCs/>
        </w:rPr>
        <w:t xml:space="preserve"> pkt 1) musi być wykonana zgodnie z obowiązującymi przepisami prawa</w:t>
      </w:r>
      <w:r w:rsidR="00F73A0A">
        <w:rPr>
          <w:bCs/>
        </w:rPr>
        <w:t>, w szczególności z</w:t>
      </w:r>
      <w:r w:rsidR="00CD0352">
        <w:rPr>
          <w:bCs/>
        </w:rPr>
        <w:t>godnie z</w:t>
      </w:r>
      <w:r w:rsidR="00F73A0A" w:rsidRPr="00F73A0A">
        <w:t xml:space="preserve"> </w:t>
      </w:r>
      <w:r w:rsidR="00F73A0A" w:rsidRPr="00F73A0A">
        <w:rPr>
          <w:bCs/>
        </w:rPr>
        <w:t>Rozporządzenie</w:t>
      </w:r>
      <w:r w:rsidR="00F73A0A">
        <w:rPr>
          <w:bCs/>
        </w:rPr>
        <w:t>m</w:t>
      </w:r>
      <w:r w:rsidR="00F73A0A" w:rsidRPr="00F73A0A">
        <w:rPr>
          <w:bCs/>
        </w:rPr>
        <w:t xml:space="preserve"> Ministra Rozwoju z dnia 11 września 2020 r. w sprawie szczegółowego zakresu i formy projektu budowlanego</w:t>
      </w:r>
      <w:r w:rsidR="00F73A0A" w:rsidRPr="00F73A0A">
        <w:t xml:space="preserve"> </w:t>
      </w:r>
      <w:r w:rsidR="00F73A0A">
        <w:t>(</w:t>
      </w:r>
      <w:r w:rsidR="00F73A0A" w:rsidRPr="00F73A0A">
        <w:rPr>
          <w:bCs/>
        </w:rPr>
        <w:t>Dz.U. 2020 poz. 1609</w:t>
      </w:r>
      <w:r w:rsidR="00F73A0A">
        <w:rPr>
          <w:bCs/>
        </w:rPr>
        <w:t>),</w:t>
      </w:r>
      <w:r w:rsidRPr="00E03C3C">
        <w:rPr>
          <w:bCs/>
        </w:rPr>
        <w:t xml:space="preserve"> i podlega zatwierdzeniu przez Zamawiającego.</w:t>
      </w:r>
    </w:p>
    <w:p w14:paraId="11FFAD44" w14:textId="77777777" w:rsidR="00E62339" w:rsidRPr="00E03C3C" w:rsidRDefault="00E62339" w:rsidP="00E62339">
      <w:pPr>
        <w:pStyle w:val="Akapitzlist"/>
        <w:spacing w:after="0"/>
        <w:ind w:left="284"/>
        <w:jc w:val="both"/>
        <w:rPr>
          <w:bCs/>
        </w:rPr>
      </w:pPr>
    </w:p>
    <w:p w14:paraId="30E10496" w14:textId="0FDF417E" w:rsidR="00DF4D25" w:rsidRPr="00E03C3C" w:rsidRDefault="00DF4D25" w:rsidP="00B72001">
      <w:pPr>
        <w:pStyle w:val="Akapitzlist"/>
        <w:numPr>
          <w:ilvl w:val="0"/>
          <w:numId w:val="13"/>
        </w:numPr>
        <w:spacing w:after="0"/>
        <w:ind w:left="284" w:hanging="284"/>
        <w:jc w:val="both"/>
        <w:rPr>
          <w:b/>
        </w:rPr>
      </w:pPr>
      <w:r w:rsidRPr="00E03C3C">
        <w:rPr>
          <w:b/>
        </w:rPr>
        <w:t xml:space="preserve">Charakterystyka systemu oświetlenia elewacji </w:t>
      </w:r>
    </w:p>
    <w:p w14:paraId="43DDCC07" w14:textId="5F46A473" w:rsidR="00835FC7" w:rsidRDefault="001132B2" w:rsidP="00835FC7">
      <w:pPr>
        <w:pStyle w:val="Akapitzlist"/>
        <w:numPr>
          <w:ilvl w:val="0"/>
          <w:numId w:val="19"/>
        </w:numPr>
        <w:ind w:left="284" w:hanging="284"/>
        <w:jc w:val="both"/>
      </w:pPr>
      <w:r w:rsidRPr="001132B2">
        <w:t>Wykonawca na etapie projektowania dokona stosownych symulacji oraz prezentacji projektowanego oświetlenia</w:t>
      </w:r>
      <w:r w:rsidR="00CD0352">
        <w:t>, a następnie przedłoży Zamawiającemu w celu uzyskania akceptacji.</w:t>
      </w:r>
    </w:p>
    <w:p w14:paraId="2AF809D4" w14:textId="2E3C0191" w:rsidR="00F0625D" w:rsidRDefault="006B17F4" w:rsidP="00835FC7">
      <w:pPr>
        <w:pStyle w:val="Akapitzlist"/>
        <w:numPr>
          <w:ilvl w:val="0"/>
          <w:numId w:val="19"/>
        </w:numPr>
        <w:ind w:left="284" w:hanging="284"/>
        <w:jc w:val="both"/>
      </w:pPr>
      <w:r>
        <w:t xml:space="preserve">System oświetlenia elewacji powinien być oparty o naświetlacze RGB zamontowane na dachu oraz </w:t>
      </w:r>
      <w:r w:rsidR="00835FC7">
        <w:t xml:space="preserve">na </w:t>
      </w:r>
      <w:r>
        <w:t xml:space="preserve">terenie zielonym. </w:t>
      </w:r>
      <w:r w:rsidR="001132B2" w:rsidRPr="006E0CBA">
        <w:t>Oprawy należy zamontować w sposób trwały</w:t>
      </w:r>
      <w:r w:rsidR="001132B2">
        <w:t xml:space="preserve">, </w:t>
      </w:r>
      <w:r w:rsidR="001132B2" w:rsidRPr="00CD0352">
        <w:t>lecz bez ingerencji w powłoki dachu</w:t>
      </w:r>
      <w:r w:rsidR="001132B2" w:rsidRPr="006E0CBA">
        <w:t>.</w:t>
      </w:r>
      <w:r w:rsidR="001132B2">
        <w:t xml:space="preserve"> </w:t>
      </w:r>
      <w:r w:rsidR="006E0CBA" w:rsidRPr="006E0CBA">
        <w:t xml:space="preserve">Ilość naświetlaczy RGB </w:t>
      </w:r>
      <w:r w:rsidR="008C448F">
        <w:t xml:space="preserve">typ A i B </w:t>
      </w:r>
      <w:r w:rsidR="006E0CBA" w:rsidRPr="006E0CBA">
        <w:t>powinna zapewniać równomierne oświetlenie elewacji</w:t>
      </w:r>
      <w:r w:rsidR="006E0CBA">
        <w:t>,</w:t>
      </w:r>
      <w:r w:rsidR="006E0CBA" w:rsidRPr="006E0CBA">
        <w:t xml:space="preserve"> a jednocześnie nie może być mniejsza niż 16 kompletów.  Oprawy typu „A” powinny umożliwić uzyskanie na powierzchni ściany dwukolorowego efektu flagi. Oprawy typu „B” powinny umożliwić uzyskanie jednolitej barwy.</w:t>
      </w:r>
    </w:p>
    <w:p w14:paraId="2EE27ED0" w14:textId="77777777" w:rsidR="006E0CBA" w:rsidRDefault="00F0625D" w:rsidP="006E0CBA">
      <w:pPr>
        <w:jc w:val="both"/>
      </w:pPr>
      <w:r>
        <w:rPr>
          <w:noProof/>
        </w:rPr>
        <w:drawing>
          <wp:inline distT="0" distB="0" distL="0" distR="0" wp14:anchorId="139C1F9B" wp14:editId="677546E3">
            <wp:extent cx="3695238" cy="2228571"/>
            <wp:effectExtent l="0" t="0" r="635"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95238" cy="2228571"/>
                    </a:xfrm>
                    <a:prstGeom prst="rect">
                      <a:avLst/>
                    </a:prstGeom>
                  </pic:spPr>
                </pic:pic>
              </a:graphicData>
            </a:graphic>
          </wp:inline>
        </w:drawing>
      </w:r>
    </w:p>
    <w:p w14:paraId="0BCC8B43" w14:textId="71BD67FF" w:rsidR="006E0CBA" w:rsidRPr="006E0CBA" w:rsidRDefault="006E0CBA" w:rsidP="006E0CBA">
      <w:pPr>
        <w:jc w:val="both"/>
      </w:pPr>
      <w:r w:rsidRPr="006E0CBA">
        <w:lastRenderedPageBreak/>
        <w:t>3) Konfiguracja systemu</w:t>
      </w:r>
      <w:r>
        <w:t xml:space="preserve"> oświetlenia </w:t>
      </w: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8"/>
        <w:gridCol w:w="1320"/>
        <w:gridCol w:w="5893"/>
        <w:gridCol w:w="680"/>
        <w:gridCol w:w="494"/>
      </w:tblGrid>
      <w:tr w:rsidR="006E0CBA" w:rsidRPr="0011358B" w14:paraId="7645A657" w14:textId="77777777" w:rsidTr="00000FCD">
        <w:trPr>
          <w:trHeight w:val="255"/>
          <w:jc w:val="center"/>
        </w:trPr>
        <w:tc>
          <w:tcPr>
            <w:tcW w:w="618" w:type="dxa"/>
            <w:shd w:val="clear" w:color="auto" w:fill="D9D9D9" w:themeFill="background1" w:themeFillShade="D9"/>
            <w:vAlign w:val="center"/>
            <w:hideMark/>
          </w:tcPr>
          <w:p w14:paraId="41074E59" w14:textId="77777777" w:rsidR="006E0CBA" w:rsidRPr="0011358B" w:rsidRDefault="006E0CBA" w:rsidP="0007111F">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L.p.</w:t>
            </w:r>
          </w:p>
        </w:tc>
        <w:tc>
          <w:tcPr>
            <w:tcW w:w="1320" w:type="dxa"/>
            <w:shd w:val="clear" w:color="auto" w:fill="D9D9D9" w:themeFill="background1" w:themeFillShade="D9"/>
            <w:vAlign w:val="center"/>
            <w:hideMark/>
          </w:tcPr>
          <w:p w14:paraId="50559156" w14:textId="77777777" w:rsidR="006E0CBA" w:rsidRPr="0011358B" w:rsidRDefault="006E0CBA" w:rsidP="0007111F">
            <w:pPr>
              <w:spacing w:after="0" w:line="240" w:lineRule="auto"/>
              <w:rPr>
                <w:rFonts w:eastAsia="Times New Roman" w:cstheme="minorHAnsi"/>
                <w:color w:val="000000"/>
                <w:sz w:val="20"/>
                <w:szCs w:val="20"/>
                <w:lang w:eastAsia="pl-PL"/>
              </w:rPr>
            </w:pPr>
            <w:r w:rsidRPr="0011358B">
              <w:rPr>
                <w:rFonts w:eastAsia="Times New Roman" w:cstheme="minorHAnsi"/>
                <w:color w:val="000000"/>
                <w:sz w:val="20"/>
                <w:szCs w:val="20"/>
                <w:lang w:eastAsia="pl-PL"/>
              </w:rPr>
              <w:t>Zestawienie urządzeń</w:t>
            </w:r>
          </w:p>
        </w:tc>
        <w:tc>
          <w:tcPr>
            <w:tcW w:w="5893" w:type="dxa"/>
            <w:shd w:val="clear" w:color="auto" w:fill="D9D9D9" w:themeFill="background1" w:themeFillShade="D9"/>
          </w:tcPr>
          <w:p w14:paraId="7DB56462" w14:textId="707F5756" w:rsidR="006E0CBA" w:rsidRPr="0011358B" w:rsidRDefault="00450F51" w:rsidP="0007111F">
            <w:pPr>
              <w:spacing w:after="0" w:line="240" w:lineRule="auto"/>
              <w:rPr>
                <w:rFonts w:eastAsia="Times New Roman" w:cstheme="minorHAnsi"/>
                <w:color w:val="000000"/>
                <w:sz w:val="20"/>
                <w:szCs w:val="20"/>
                <w:lang w:eastAsia="pl-PL"/>
              </w:rPr>
            </w:pPr>
            <w:r w:rsidRPr="00450F51">
              <w:rPr>
                <w:rFonts w:eastAsia="Times New Roman" w:cstheme="minorHAnsi"/>
                <w:color w:val="000000"/>
                <w:sz w:val="20"/>
                <w:szCs w:val="20"/>
                <w:lang w:eastAsia="pl-PL"/>
              </w:rPr>
              <w:t>Wymagane minimalne parametry techniczne</w:t>
            </w:r>
          </w:p>
        </w:tc>
        <w:tc>
          <w:tcPr>
            <w:tcW w:w="680" w:type="dxa"/>
            <w:shd w:val="clear" w:color="auto" w:fill="D9D9D9" w:themeFill="background1" w:themeFillShade="D9"/>
            <w:vAlign w:val="center"/>
            <w:hideMark/>
          </w:tcPr>
          <w:p w14:paraId="32D90321" w14:textId="77777777" w:rsidR="006E0CBA" w:rsidRPr="0011358B" w:rsidRDefault="006E0CBA" w:rsidP="0007111F">
            <w:pPr>
              <w:spacing w:after="0" w:line="240" w:lineRule="auto"/>
              <w:rPr>
                <w:rFonts w:eastAsia="Times New Roman" w:cstheme="minorHAnsi"/>
                <w:color w:val="000000"/>
                <w:sz w:val="20"/>
                <w:szCs w:val="20"/>
                <w:lang w:eastAsia="pl-PL"/>
              </w:rPr>
            </w:pPr>
            <w:r w:rsidRPr="0011358B">
              <w:rPr>
                <w:rFonts w:eastAsia="Times New Roman" w:cstheme="minorHAnsi"/>
                <w:color w:val="000000"/>
                <w:sz w:val="20"/>
                <w:szCs w:val="20"/>
                <w:lang w:eastAsia="pl-PL"/>
              </w:rPr>
              <w:t> </w:t>
            </w:r>
            <w:r>
              <w:rPr>
                <w:rFonts w:eastAsia="Times New Roman" w:cstheme="minorHAnsi"/>
                <w:color w:val="000000"/>
                <w:sz w:val="20"/>
                <w:szCs w:val="20"/>
                <w:lang w:eastAsia="pl-PL"/>
              </w:rPr>
              <w:t>Liczba</w:t>
            </w:r>
          </w:p>
        </w:tc>
        <w:tc>
          <w:tcPr>
            <w:tcW w:w="494" w:type="dxa"/>
            <w:shd w:val="clear" w:color="auto" w:fill="D9D9D9" w:themeFill="background1" w:themeFillShade="D9"/>
            <w:vAlign w:val="center"/>
            <w:hideMark/>
          </w:tcPr>
          <w:p w14:paraId="4A59E8D2" w14:textId="535AF193" w:rsidR="006E0CBA" w:rsidRPr="0011358B" w:rsidRDefault="00000FCD" w:rsidP="0007111F">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j.m.</w:t>
            </w:r>
            <w:r w:rsidR="006E0CBA" w:rsidRPr="0011358B">
              <w:rPr>
                <w:rFonts w:eastAsia="Times New Roman" w:cstheme="minorHAnsi"/>
                <w:color w:val="000000"/>
                <w:sz w:val="20"/>
                <w:szCs w:val="20"/>
                <w:lang w:eastAsia="pl-PL"/>
              </w:rPr>
              <w:t> </w:t>
            </w:r>
          </w:p>
        </w:tc>
      </w:tr>
      <w:tr w:rsidR="006E0CBA" w:rsidRPr="0011358B" w14:paraId="28EC163D" w14:textId="77777777" w:rsidTr="00000FCD">
        <w:trPr>
          <w:trHeight w:val="255"/>
          <w:jc w:val="center"/>
        </w:trPr>
        <w:tc>
          <w:tcPr>
            <w:tcW w:w="618" w:type="dxa"/>
            <w:shd w:val="clear" w:color="auto" w:fill="auto"/>
            <w:vAlign w:val="center"/>
            <w:hideMark/>
          </w:tcPr>
          <w:p w14:paraId="690B4094" w14:textId="77777777" w:rsidR="006E0CBA" w:rsidRPr="0011358B" w:rsidRDefault="006E0CBA" w:rsidP="0007111F">
            <w:pPr>
              <w:spacing w:after="0" w:line="240" w:lineRule="auto"/>
              <w:jc w:val="center"/>
              <w:rPr>
                <w:rFonts w:eastAsia="Times New Roman" w:cstheme="minorHAnsi"/>
                <w:color w:val="000000"/>
                <w:sz w:val="20"/>
                <w:szCs w:val="20"/>
                <w:lang w:eastAsia="pl-PL"/>
              </w:rPr>
            </w:pPr>
            <w:r w:rsidRPr="0011358B">
              <w:rPr>
                <w:rFonts w:eastAsia="Times New Roman" w:cstheme="minorHAnsi"/>
                <w:color w:val="000000"/>
                <w:sz w:val="20"/>
                <w:szCs w:val="20"/>
                <w:lang w:eastAsia="pl-PL"/>
              </w:rPr>
              <w:t>1</w:t>
            </w:r>
          </w:p>
        </w:tc>
        <w:tc>
          <w:tcPr>
            <w:tcW w:w="1320" w:type="dxa"/>
            <w:shd w:val="clear" w:color="auto" w:fill="auto"/>
            <w:vAlign w:val="center"/>
            <w:hideMark/>
          </w:tcPr>
          <w:p w14:paraId="6FB95A09" w14:textId="77777777" w:rsidR="006E0CBA" w:rsidRPr="0011358B" w:rsidRDefault="006E0CBA" w:rsidP="0007111F">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Oprawa oświetleniowa typ A</w:t>
            </w:r>
          </w:p>
        </w:tc>
        <w:tc>
          <w:tcPr>
            <w:tcW w:w="5893" w:type="dxa"/>
          </w:tcPr>
          <w:p w14:paraId="34BFF72B" w14:textId="77777777" w:rsidR="006E0CBA" w:rsidRDefault="006E0CBA" w:rsidP="0007111F">
            <w:pPr>
              <w:pStyle w:val="Akapitzlist"/>
              <w:numPr>
                <w:ilvl w:val="0"/>
                <w:numId w:val="2"/>
              </w:num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Oprawa w technologii LED RGBW</w:t>
            </w:r>
          </w:p>
          <w:p w14:paraId="4379F5AD" w14:textId="77777777" w:rsidR="006E0CBA" w:rsidRPr="00E3386C" w:rsidRDefault="006E0CBA" w:rsidP="0007111F">
            <w:pPr>
              <w:pStyle w:val="Akapitzlist"/>
              <w:numPr>
                <w:ilvl w:val="0"/>
                <w:numId w:val="2"/>
              </w:num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Sterowanie DMX </w:t>
            </w:r>
            <w:r w:rsidRPr="00E3386C">
              <w:rPr>
                <w:rFonts w:eastAsia="Times New Roman" w:cstheme="minorHAnsi"/>
                <w:color w:val="000000"/>
                <w:sz w:val="20"/>
                <w:szCs w:val="20"/>
                <w:lang w:eastAsia="pl-PL"/>
              </w:rPr>
              <w:t>(możliwość sterowania barwą i strumieniem)</w:t>
            </w:r>
          </w:p>
          <w:p w14:paraId="38D2CB82" w14:textId="77777777" w:rsidR="006E0CBA" w:rsidRPr="00131379" w:rsidRDefault="006E0CBA" w:rsidP="0007111F">
            <w:pPr>
              <w:pStyle w:val="Akapitzlist"/>
              <w:numPr>
                <w:ilvl w:val="0"/>
                <w:numId w:val="2"/>
              </w:numPr>
              <w:spacing w:after="0" w:line="240" w:lineRule="auto"/>
              <w:rPr>
                <w:rFonts w:eastAsia="Times New Roman" w:cstheme="minorHAnsi"/>
                <w:sz w:val="20"/>
                <w:szCs w:val="20"/>
                <w:lang w:eastAsia="pl-PL"/>
              </w:rPr>
            </w:pPr>
            <w:r w:rsidRPr="00131379">
              <w:rPr>
                <w:rFonts w:eastAsia="Times New Roman" w:cstheme="minorHAnsi"/>
                <w:sz w:val="20"/>
                <w:szCs w:val="20"/>
                <w:lang w:eastAsia="pl-PL"/>
              </w:rPr>
              <w:t>Całkowita moc oprawy nie mniejsza niż 500W</w:t>
            </w:r>
          </w:p>
          <w:p w14:paraId="09D61604" w14:textId="77777777" w:rsidR="006E0CBA" w:rsidRDefault="006E0CBA" w:rsidP="0007111F">
            <w:pPr>
              <w:pStyle w:val="Akapitzlist"/>
              <w:numPr>
                <w:ilvl w:val="0"/>
                <w:numId w:val="2"/>
              </w:num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Oprawa złożona z dwóch niezależnych korpusów umożliwiających niezależną regulację w dwóch płaszczyznach i sterowanie</w:t>
            </w:r>
          </w:p>
          <w:p w14:paraId="75175E7B" w14:textId="77777777" w:rsidR="006E0CBA" w:rsidRDefault="006E0CBA" w:rsidP="0007111F">
            <w:pPr>
              <w:pStyle w:val="Akapitzlist"/>
              <w:numPr>
                <w:ilvl w:val="0"/>
                <w:numId w:val="2"/>
              </w:num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Regulacja każdego korpusu w zakresie +100 -30 stopni</w:t>
            </w:r>
          </w:p>
          <w:p w14:paraId="1C909C62" w14:textId="77777777" w:rsidR="006E0CBA" w:rsidRDefault="006E0CBA" w:rsidP="0007111F">
            <w:pPr>
              <w:pStyle w:val="Akapitzlist"/>
              <w:numPr>
                <w:ilvl w:val="0"/>
                <w:numId w:val="2"/>
              </w:num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Obudowa wykonana z odlewu aluminiowego malowanego proszkowo</w:t>
            </w:r>
          </w:p>
          <w:p w14:paraId="72CC0D47" w14:textId="77777777" w:rsidR="006E0CBA" w:rsidRDefault="006E0CBA" w:rsidP="0007111F">
            <w:pPr>
              <w:pStyle w:val="Akapitzlist"/>
              <w:numPr>
                <w:ilvl w:val="0"/>
                <w:numId w:val="2"/>
              </w:num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Powłoka zewnętrzna odporna na działanie światła UV</w:t>
            </w:r>
          </w:p>
          <w:p w14:paraId="1926470B" w14:textId="77777777" w:rsidR="006E0CBA" w:rsidRDefault="006E0CBA" w:rsidP="0007111F">
            <w:pPr>
              <w:pStyle w:val="Akapitzlist"/>
              <w:numPr>
                <w:ilvl w:val="0"/>
                <w:numId w:val="2"/>
              </w:num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Klosz ze szkła hartowanego</w:t>
            </w:r>
          </w:p>
          <w:p w14:paraId="6C803A59" w14:textId="77777777" w:rsidR="006E0CBA" w:rsidRDefault="006E0CBA" w:rsidP="0007111F">
            <w:pPr>
              <w:pStyle w:val="Akapitzlist"/>
              <w:numPr>
                <w:ilvl w:val="0"/>
                <w:numId w:val="2"/>
              </w:numPr>
              <w:spacing w:after="0" w:line="240" w:lineRule="auto"/>
              <w:rPr>
                <w:rFonts w:eastAsia="Times New Roman" w:cstheme="minorHAnsi"/>
                <w:color w:val="000000"/>
                <w:sz w:val="20"/>
                <w:szCs w:val="20"/>
                <w:lang w:eastAsia="pl-PL"/>
              </w:rPr>
            </w:pPr>
            <w:r w:rsidRPr="00714238">
              <w:rPr>
                <w:rFonts w:eastAsia="Times New Roman" w:cstheme="minorHAnsi"/>
                <w:color w:val="000000"/>
                <w:sz w:val="20"/>
                <w:szCs w:val="20"/>
                <w:lang w:eastAsia="pl-PL"/>
              </w:rPr>
              <w:t>Procentowy udział poszczególnych barw 40-30-20-10 (R-G-B-W)</w:t>
            </w:r>
          </w:p>
          <w:p w14:paraId="0E4B61DE" w14:textId="77777777" w:rsidR="006E0CBA" w:rsidRDefault="006E0CBA" w:rsidP="0007111F">
            <w:pPr>
              <w:pStyle w:val="Akapitzlist"/>
              <w:numPr>
                <w:ilvl w:val="0"/>
                <w:numId w:val="2"/>
              </w:num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Układ optyczny składający się z soczewek kształtujących odpowiedni rozsył strumienia świetlnego</w:t>
            </w:r>
          </w:p>
          <w:p w14:paraId="7CF64D19" w14:textId="77777777" w:rsidR="006E0CBA" w:rsidRDefault="006E0CBA" w:rsidP="0007111F">
            <w:pPr>
              <w:pStyle w:val="Akapitzlist"/>
              <w:numPr>
                <w:ilvl w:val="0"/>
                <w:numId w:val="2"/>
              </w:num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Trwałość źródła światła co najmniej 45.000 godzin</w:t>
            </w:r>
          </w:p>
          <w:p w14:paraId="0FF8B4EA" w14:textId="77777777" w:rsidR="006E0CBA" w:rsidRDefault="006E0CBA" w:rsidP="0007111F">
            <w:pPr>
              <w:pStyle w:val="Akapitzlist"/>
              <w:numPr>
                <w:ilvl w:val="0"/>
                <w:numId w:val="2"/>
              </w:num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Stopień ochrony IP67, IK09</w:t>
            </w:r>
          </w:p>
          <w:p w14:paraId="53414029" w14:textId="2C44AD49" w:rsidR="006E0CBA" w:rsidRDefault="006E0CBA" w:rsidP="0007111F">
            <w:pPr>
              <w:pStyle w:val="Akapitzlist"/>
              <w:numPr>
                <w:ilvl w:val="0"/>
                <w:numId w:val="2"/>
              </w:num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Temperatura pracy:</w:t>
            </w:r>
            <w:r w:rsidR="001132B2">
              <w:rPr>
                <w:rFonts w:eastAsia="Times New Roman" w:cstheme="minorHAnsi"/>
                <w:color w:val="000000"/>
                <w:sz w:val="20"/>
                <w:szCs w:val="20"/>
                <w:lang w:eastAsia="pl-PL"/>
              </w:rPr>
              <w:t xml:space="preserve"> od</w:t>
            </w:r>
            <w:r>
              <w:rPr>
                <w:rFonts w:eastAsia="Times New Roman" w:cstheme="minorHAnsi"/>
                <w:color w:val="000000"/>
                <w:sz w:val="20"/>
                <w:szCs w:val="20"/>
                <w:lang w:eastAsia="pl-PL"/>
              </w:rPr>
              <w:t xml:space="preserve"> -</w:t>
            </w:r>
            <w:r w:rsidRPr="001E2277">
              <w:rPr>
                <w:rFonts w:eastAsia="Times New Roman" w:cstheme="minorHAnsi"/>
                <w:color w:val="000000"/>
                <w:sz w:val="20"/>
                <w:szCs w:val="20"/>
                <w:lang w:eastAsia="pl-PL"/>
              </w:rPr>
              <w:t xml:space="preserve"> </w:t>
            </w:r>
            <w:r>
              <w:rPr>
                <w:rFonts w:eastAsia="Times New Roman" w:cstheme="minorHAnsi"/>
                <w:color w:val="000000"/>
                <w:sz w:val="20"/>
                <w:szCs w:val="20"/>
                <w:lang w:eastAsia="pl-PL"/>
              </w:rPr>
              <w:t>3</w:t>
            </w:r>
            <w:r w:rsidRPr="001E2277">
              <w:rPr>
                <w:rFonts w:eastAsia="Times New Roman" w:cstheme="minorHAnsi"/>
                <w:color w:val="000000"/>
                <w:sz w:val="20"/>
                <w:szCs w:val="20"/>
                <w:lang w:eastAsia="pl-PL"/>
              </w:rPr>
              <w:t xml:space="preserve">0°C do </w:t>
            </w:r>
            <w:r w:rsidR="001132B2">
              <w:rPr>
                <w:rFonts w:eastAsia="Times New Roman" w:cstheme="minorHAnsi"/>
                <w:color w:val="000000"/>
                <w:sz w:val="20"/>
                <w:szCs w:val="20"/>
                <w:lang w:eastAsia="pl-PL"/>
              </w:rPr>
              <w:t>+</w:t>
            </w:r>
            <w:r w:rsidRPr="001E2277">
              <w:rPr>
                <w:rFonts w:eastAsia="Times New Roman" w:cstheme="minorHAnsi"/>
                <w:color w:val="000000"/>
                <w:sz w:val="20"/>
                <w:szCs w:val="20"/>
                <w:lang w:eastAsia="pl-PL"/>
              </w:rPr>
              <w:t>50°C</w:t>
            </w:r>
          </w:p>
          <w:p w14:paraId="094745DB" w14:textId="77777777" w:rsidR="006E0CBA" w:rsidRDefault="006E0CBA" w:rsidP="0007111F">
            <w:pPr>
              <w:pStyle w:val="Akapitzlist"/>
              <w:numPr>
                <w:ilvl w:val="0"/>
                <w:numId w:val="2"/>
              </w:num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Brak emisji światła w zakresie UV i podczerwieni</w:t>
            </w:r>
          </w:p>
          <w:p w14:paraId="0E4F97B0" w14:textId="77777777" w:rsidR="006E0CBA" w:rsidRPr="00240F7E" w:rsidRDefault="006E0CBA" w:rsidP="0007111F">
            <w:pPr>
              <w:pStyle w:val="Akapitzlist"/>
              <w:numPr>
                <w:ilvl w:val="0"/>
                <w:numId w:val="2"/>
              </w:num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Możliwość płynnej regulacji barwy oraz jasności w zakresie 0-100%</w:t>
            </w:r>
          </w:p>
        </w:tc>
        <w:tc>
          <w:tcPr>
            <w:tcW w:w="680" w:type="dxa"/>
            <w:shd w:val="clear" w:color="auto" w:fill="auto"/>
            <w:vAlign w:val="center"/>
            <w:hideMark/>
          </w:tcPr>
          <w:p w14:paraId="1E7AE619" w14:textId="77777777" w:rsidR="006E0CBA" w:rsidRPr="0011358B" w:rsidRDefault="006E0CBA" w:rsidP="0007111F">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12</w:t>
            </w:r>
          </w:p>
        </w:tc>
        <w:tc>
          <w:tcPr>
            <w:tcW w:w="494" w:type="dxa"/>
            <w:shd w:val="clear" w:color="auto" w:fill="auto"/>
            <w:vAlign w:val="center"/>
            <w:hideMark/>
          </w:tcPr>
          <w:p w14:paraId="6BDA1888" w14:textId="77777777" w:rsidR="006E0CBA" w:rsidRPr="0011358B" w:rsidRDefault="006E0CBA" w:rsidP="0007111F">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kpl</w:t>
            </w:r>
            <w:r w:rsidRPr="0011358B">
              <w:rPr>
                <w:rFonts w:eastAsia="Times New Roman" w:cstheme="minorHAnsi"/>
                <w:color w:val="000000"/>
                <w:sz w:val="20"/>
                <w:szCs w:val="20"/>
                <w:lang w:eastAsia="pl-PL"/>
              </w:rPr>
              <w:t>.</w:t>
            </w:r>
          </w:p>
        </w:tc>
      </w:tr>
      <w:tr w:rsidR="006E0CBA" w:rsidRPr="0011358B" w14:paraId="5AA765E1" w14:textId="77777777" w:rsidTr="00000FCD">
        <w:trPr>
          <w:trHeight w:val="255"/>
          <w:jc w:val="center"/>
        </w:trPr>
        <w:tc>
          <w:tcPr>
            <w:tcW w:w="618" w:type="dxa"/>
            <w:shd w:val="clear" w:color="auto" w:fill="auto"/>
            <w:vAlign w:val="center"/>
            <w:hideMark/>
          </w:tcPr>
          <w:p w14:paraId="041DED51" w14:textId="77777777" w:rsidR="006E0CBA" w:rsidRPr="0011358B" w:rsidRDefault="006E0CBA" w:rsidP="0007111F">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2</w:t>
            </w:r>
          </w:p>
        </w:tc>
        <w:tc>
          <w:tcPr>
            <w:tcW w:w="1320" w:type="dxa"/>
            <w:shd w:val="clear" w:color="auto" w:fill="auto"/>
            <w:vAlign w:val="center"/>
            <w:hideMark/>
          </w:tcPr>
          <w:p w14:paraId="0B25F706" w14:textId="77777777" w:rsidR="006E0CBA" w:rsidRPr="0011358B" w:rsidRDefault="006E0CBA" w:rsidP="0007111F">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Oprawa oświetleniowa typ B</w:t>
            </w:r>
          </w:p>
        </w:tc>
        <w:tc>
          <w:tcPr>
            <w:tcW w:w="5893" w:type="dxa"/>
          </w:tcPr>
          <w:p w14:paraId="4A82564E" w14:textId="77777777" w:rsidR="006E0CBA" w:rsidRDefault="006E0CBA" w:rsidP="0007111F">
            <w:pPr>
              <w:pStyle w:val="Akapitzlist"/>
              <w:numPr>
                <w:ilvl w:val="0"/>
                <w:numId w:val="2"/>
              </w:num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Oprawa w technologii LED RGBW</w:t>
            </w:r>
          </w:p>
          <w:p w14:paraId="0535BFDD" w14:textId="77777777" w:rsidR="006E0CBA" w:rsidRPr="00E3386C" w:rsidRDefault="006E0CBA" w:rsidP="0007111F">
            <w:pPr>
              <w:pStyle w:val="Akapitzlist"/>
              <w:numPr>
                <w:ilvl w:val="0"/>
                <w:numId w:val="2"/>
              </w:num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Sterowanie DMX </w:t>
            </w:r>
            <w:r w:rsidRPr="00E3386C">
              <w:rPr>
                <w:rFonts w:eastAsia="Times New Roman" w:cstheme="minorHAnsi"/>
                <w:color w:val="000000"/>
                <w:sz w:val="20"/>
                <w:szCs w:val="20"/>
                <w:lang w:eastAsia="pl-PL"/>
              </w:rPr>
              <w:t>(możliwość sterowania barwą i strumieniem)</w:t>
            </w:r>
          </w:p>
          <w:p w14:paraId="7A0E265F" w14:textId="77777777" w:rsidR="006E0CBA" w:rsidRDefault="006E0CBA" w:rsidP="0007111F">
            <w:pPr>
              <w:pStyle w:val="Akapitzlist"/>
              <w:numPr>
                <w:ilvl w:val="0"/>
                <w:numId w:val="2"/>
              </w:num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Całkowita moc </w:t>
            </w:r>
            <w:r w:rsidRPr="00131379">
              <w:rPr>
                <w:rFonts w:eastAsia="Times New Roman" w:cstheme="minorHAnsi"/>
                <w:sz w:val="20"/>
                <w:szCs w:val="20"/>
                <w:lang w:eastAsia="pl-PL"/>
              </w:rPr>
              <w:t>oprawy nie mniejsza niż 300W</w:t>
            </w:r>
          </w:p>
          <w:p w14:paraId="0BE30759" w14:textId="77777777" w:rsidR="006E0CBA" w:rsidRDefault="006E0CBA" w:rsidP="0007111F">
            <w:pPr>
              <w:pStyle w:val="Akapitzlist"/>
              <w:numPr>
                <w:ilvl w:val="0"/>
                <w:numId w:val="2"/>
              </w:num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Obudowa wykonana z odlewu aluminiowego malowanego proszkowo</w:t>
            </w:r>
          </w:p>
          <w:p w14:paraId="1F9D8620" w14:textId="77777777" w:rsidR="006E0CBA" w:rsidRDefault="006E0CBA" w:rsidP="0007111F">
            <w:pPr>
              <w:pStyle w:val="Akapitzlist"/>
              <w:numPr>
                <w:ilvl w:val="0"/>
                <w:numId w:val="2"/>
              </w:num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Powłoka zewnętrzna odporna na działanie światła UV</w:t>
            </w:r>
          </w:p>
          <w:p w14:paraId="792F3437" w14:textId="77777777" w:rsidR="006E0CBA" w:rsidRDefault="006E0CBA" w:rsidP="0007111F">
            <w:pPr>
              <w:pStyle w:val="Akapitzlist"/>
              <w:numPr>
                <w:ilvl w:val="0"/>
                <w:numId w:val="2"/>
              </w:num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Klosz ze szkła hartowanego</w:t>
            </w:r>
          </w:p>
          <w:p w14:paraId="22F323D5" w14:textId="77777777" w:rsidR="006E0CBA" w:rsidRPr="00714238" w:rsidRDefault="006E0CBA" w:rsidP="0007111F">
            <w:pPr>
              <w:pStyle w:val="Akapitzlist"/>
              <w:numPr>
                <w:ilvl w:val="0"/>
                <w:numId w:val="2"/>
              </w:numPr>
              <w:spacing w:after="0" w:line="240" w:lineRule="auto"/>
              <w:rPr>
                <w:rFonts w:eastAsia="Times New Roman" w:cstheme="minorHAnsi"/>
                <w:color w:val="000000"/>
                <w:sz w:val="20"/>
                <w:szCs w:val="20"/>
                <w:lang w:eastAsia="pl-PL"/>
              </w:rPr>
            </w:pPr>
            <w:r w:rsidRPr="00714238">
              <w:rPr>
                <w:rFonts w:eastAsia="Times New Roman" w:cstheme="minorHAnsi"/>
                <w:color w:val="000000"/>
                <w:sz w:val="20"/>
                <w:szCs w:val="20"/>
                <w:lang w:eastAsia="pl-PL"/>
              </w:rPr>
              <w:t>Procentowy udział poszczególnych barw 40-30-20-10 (R-G-B-W)</w:t>
            </w:r>
          </w:p>
          <w:p w14:paraId="64B273F9" w14:textId="77777777" w:rsidR="006E0CBA" w:rsidRDefault="006E0CBA" w:rsidP="0007111F">
            <w:pPr>
              <w:pStyle w:val="Akapitzlist"/>
              <w:numPr>
                <w:ilvl w:val="0"/>
                <w:numId w:val="2"/>
              </w:num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Układ optyczny składający się z soczewek kształtujących odpowiedni rozsył strumienia świetlnego</w:t>
            </w:r>
          </w:p>
          <w:p w14:paraId="2D18103E" w14:textId="77777777" w:rsidR="006E0CBA" w:rsidRDefault="006E0CBA" w:rsidP="0007111F">
            <w:pPr>
              <w:pStyle w:val="Akapitzlist"/>
              <w:numPr>
                <w:ilvl w:val="0"/>
                <w:numId w:val="2"/>
              </w:num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Trwałość źródła światła co najmniej 45.000 godzin</w:t>
            </w:r>
          </w:p>
          <w:p w14:paraId="0F33ECDF" w14:textId="77777777" w:rsidR="006E0CBA" w:rsidRDefault="006E0CBA" w:rsidP="0007111F">
            <w:pPr>
              <w:pStyle w:val="Akapitzlist"/>
              <w:numPr>
                <w:ilvl w:val="0"/>
                <w:numId w:val="2"/>
              </w:num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Stopień ochrony IP67, IK09</w:t>
            </w:r>
          </w:p>
          <w:p w14:paraId="5612F263" w14:textId="7A8A5F0A" w:rsidR="006E0CBA" w:rsidRDefault="006E0CBA" w:rsidP="0007111F">
            <w:pPr>
              <w:pStyle w:val="Akapitzlist"/>
              <w:numPr>
                <w:ilvl w:val="0"/>
                <w:numId w:val="2"/>
              </w:num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Temperatura pracy:</w:t>
            </w:r>
            <w:r w:rsidR="001132B2">
              <w:rPr>
                <w:rFonts w:eastAsia="Times New Roman" w:cstheme="minorHAnsi"/>
                <w:color w:val="000000"/>
                <w:sz w:val="20"/>
                <w:szCs w:val="20"/>
                <w:lang w:eastAsia="pl-PL"/>
              </w:rPr>
              <w:t xml:space="preserve"> od</w:t>
            </w:r>
            <w:r>
              <w:rPr>
                <w:rFonts w:eastAsia="Times New Roman" w:cstheme="minorHAnsi"/>
                <w:color w:val="000000"/>
                <w:sz w:val="20"/>
                <w:szCs w:val="20"/>
                <w:lang w:eastAsia="pl-PL"/>
              </w:rPr>
              <w:t xml:space="preserve"> -</w:t>
            </w:r>
            <w:r w:rsidRPr="001E2277">
              <w:rPr>
                <w:rFonts w:eastAsia="Times New Roman" w:cstheme="minorHAnsi"/>
                <w:color w:val="000000"/>
                <w:sz w:val="20"/>
                <w:szCs w:val="20"/>
                <w:lang w:eastAsia="pl-PL"/>
              </w:rPr>
              <w:t xml:space="preserve"> </w:t>
            </w:r>
            <w:r>
              <w:rPr>
                <w:rFonts w:eastAsia="Times New Roman" w:cstheme="minorHAnsi"/>
                <w:color w:val="000000"/>
                <w:sz w:val="20"/>
                <w:szCs w:val="20"/>
                <w:lang w:eastAsia="pl-PL"/>
              </w:rPr>
              <w:t>3</w:t>
            </w:r>
            <w:r w:rsidRPr="001E2277">
              <w:rPr>
                <w:rFonts w:eastAsia="Times New Roman" w:cstheme="minorHAnsi"/>
                <w:color w:val="000000"/>
                <w:sz w:val="20"/>
                <w:szCs w:val="20"/>
                <w:lang w:eastAsia="pl-PL"/>
              </w:rPr>
              <w:t xml:space="preserve">0°C do </w:t>
            </w:r>
            <w:r w:rsidR="001132B2">
              <w:rPr>
                <w:rFonts w:eastAsia="Times New Roman" w:cstheme="minorHAnsi"/>
                <w:color w:val="000000"/>
                <w:sz w:val="20"/>
                <w:szCs w:val="20"/>
                <w:lang w:eastAsia="pl-PL"/>
              </w:rPr>
              <w:t>+</w:t>
            </w:r>
            <w:r w:rsidRPr="001E2277">
              <w:rPr>
                <w:rFonts w:eastAsia="Times New Roman" w:cstheme="minorHAnsi"/>
                <w:color w:val="000000"/>
                <w:sz w:val="20"/>
                <w:szCs w:val="20"/>
                <w:lang w:eastAsia="pl-PL"/>
              </w:rPr>
              <w:t>50°C</w:t>
            </w:r>
          </w:p>
          <w:p w14:paraId="2FE9B5D4" w14:textId="77777777" w:rsidR="006E0CBA" w:rsidRDefault="006E0CBA" w:rsidP="0007111F">
            <w:pPr>
              <w:pStyle w:val="Akapitzlist"/>
              <w:numPr>
                <w:ilvl w:val="0"/>
                <w:numId w:val="2"/>
              </w:num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Brak emisji światła w zakresie UV i podczerwieni</w:t>
            </w:r>
          </w:p>
          <w:p w14:paraId="33F15524" w14:textId="77777777" w:rsidR="006E0CBA" w:rsidRPr="001E2277" w:rsidRDefault="006E0CBA" w:rsidP="0007111F">
            <w:pPr>
              <w:pStyle w:val="Akapitzlist"/>
              <w:numPr>
                <w:ilvl w:val="0"/>
                <w:numId w:val="2"/>
              </w:num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Możliwość płynnej regulacji barwy oraz jasności w zakresie 0-100%</w:t>
            </w:r>
          </w:p>
        </w:tc>
        <w:tc>
          <w:tcPr>
            <w:tcW w:w="680" w:type="dxa"/>
            <w:shd w:val="clear" w:color="auto" w:fill="auto"/>
            <w:vAlign w:val="center"/>
            <w:hideMark/>
          </w:tcPr>
          <w:p w14:paraId="4C5C18B9" w14:textId="77777777" w:rsidR="006E0CBA" w:rsidRPr="0011358B" w:rsidRDefault="006E0CBA" w:rsidP="0007111F">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4</w:t>
            </w:r>
          </w:p>
        </w:tc>
        <w:tc>
          <w:tcPr>
            <w:tcW w:w="494" w:type="dxa"/>
            <w:shd w:val="clear" w:color="auto" w:fill="auto"/>
            <w:vAlign w:val="center"/>
            <w:hideMark/>
          </w:tcPr>
          <w:p w14:paraId="042D5876" w14:textId="77777777" w:rsidR="006E0CBA" w:rsidRPr="0011358B" w:rsidRDefault="006E0CBA" w:rsidP="0007111F">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kpl</w:t>
            </w:r>
            <w:r w:rsidRPr="0011358B">
              <w:rPr>
                <w:rFonts w:eastAsia="Times New Roman" w:cstheme="minorHAnsi"/>
                <w:color w:val="000000"/>
                <w:sz w:val="20"/>
                <w:szCs w:val="20"/>
                <w:lang w:eastAsia="pl-PL"/>
              </w:rPr>
              <w:t>.</w:t>
            </w:r>
          </w:p>
        </w:tc>
      </w:tr>
      <w:tr w:rsidR="006E0CBA" w:rsidRPr="0011358B" w14:paraId="29FA4039" w14:textId="77777777" w:rsidTr="00000FCD">
        <w:trPr>
          <w:trHeight w:val="255"/>
          <w:jc w:val="center"/>
        </w:trPr>
        <w:tc>
          <w:tcPr>
            <w:tcW w:w="618" w:type="dxa"/>
            <w:shd w:val="clear" w:color="auto" w:fill="auto"/>
            <w:vAlign w:val="center"/>
          </w:tcPr>
          <w:p w14:paraId="62FC5FB9" w14:textId="77CDF7B4" w:rsidR="006E0CBA" w:rsidRDefault="00000FCD" w:rsidP="0007111F">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w:t>
            </w:r>
          </w:p>
        </w:tc>
        <w:tc>
          <w:tcPr>
            <w:tcW w:w="1320" w:type="dxa"/>
            <w:shd w:val="clear" w:color="auto" w:fill="auto"/>
            <w:vAlign w:val="center"/>
          </w:tcPr>
          <w:p w14:paraId="06F12722" w14:textId="77777777" w:rsidR="006E0CBA" w:rsidRDefault="006E0CBA" w:rsidP="0007111F">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sterowania</w:t>
            </w:r>
          </w:p>
        </w:tc>
        <w:tc>
          <w:tcPr>
            <w:tcW w:w="5893" w:type="dxa"/>
          </w:tcPr>
          <w:p w14:paraId="6C76FE8B" w14:textId="77777777" w:rsidR="006E0CBA" w:rsidRDefault="006E0CBA" w:rsidP="0007111F">
            <w:pPr>
              <w:pStyle w:val="Akapitzlist"/>
              <w:numPr>
                <w:ilvl w:val="0"/>
                <w:numId w:val="2"/>
              </w:num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sterowania oparty o sterownik/karty zgodny z protokołem DMX</w:t>
            </w:r>
          </w:p>
          <w:p w14:paraId="2C10075E" w14:textId="77777777" w:rsidR="006E0CBA" w:rsidRDefault="006E0CBA" w:rsidP="0007111F">
            <w:pPr>
              <w:pStyle w:val="Akapitzlist"/>
              <w:numPr>
                <w:ilvl w:val="0"/>
                <w:numId w:val="2"/>
              </w:num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Wizualizacja stanu opraw „na żywo”</w:t>
            </w:r>
          </w:p>
          <w:p w14:paraId="7DF77823" w14:textId="77777777" w:rsidR="006E0CBA" w:rsidRPr="00E3386C" w:rsidRDefault="006E0CBA" w:rsidP="0007111F">
            <w:pPr>
              <w:pStyle w:val="Akapitzlist"/>
              <w:numPr>
                <w:ilvl w:val="0"/>
                <w:numId w:val="2"/>
              </w:numPr>
              <w:rPr>
                <w:rFonts w:eastAsia="Times New Roman" w:cstheme="minorHAnsi"/>
                <w:color w:val="000000"/>
                <w:sz w:val="20"/>
                <w:szCs w:val="20"/>
                <w:lang w:eastAsia="pl-PL"/>
              </w:rPr>
            </w:pPr>
            <w:r w:rsidRPr="00E3386C">
              <w:rPr>
                <w:rFonts w:eastAsia="Times New Roman" w:cstheme="minorHAnsi"/>
                <w:color w:val="000000"/>
                <w:sz w:val="20"/>
                <w:szCs w:val="20"/>
                <w:lang w:eastAsia="pl-PL"/>
              </w:rPr>
              <w:t>Podgląd stanu opraw</w:t>
            </w:r>
          </w:p>
          <w:p w14:paraId="19C8D280" w14:textId="77777777" w:rsidR="006E0CBA" w:rsidRDefault="006E0CBA" w:rsidP="0007111F">
            <w:pPr>
              <w:pStyle w:val="Akapitzlist"/>
              <w:numPr>
                <w:ilvl w:val="0"/>
                <w:numId w:val="2"/>
              </w:numPr>
              <w:spacing w:after="0" w:line="240" w:lineRule="auto"/>
              <w:rPr>
                <w:rFonts w:eastAsia="Times New Roman" w:cstheme="minorHAnsi"/>
                <w:color w:val="000000"/>
                <w:sz w:val="20"/>
                <w:szCs w:val="20"/>
                <w:lang w:eastAsia="pl-PL"/>
              </w:rPr>
            </w:pPr>
            <w:r w:rsidRPr="006C46B3">
              <w:rPr>
                <w:rFonts w:eastAsia="Times New Roman" w:cstheme="minorHAnsi"/>
                <w:color w:val="000000"/>
                <w:sz w:val="20"/>
                <w:szCs w:val="20"/>
                <w:lang w:eastAsia="pl-PL"/>
              </w:rPr>
              <w:t>Sterowanie każdą oprawą oddzielnie</w:t>
            </w:r>
          </w:p>
          <w:p w14:paraId="48402EAC" w14:textId="0FF94BA6" w:rsidR="006E0CBA" w:rsidRPr="00E3386C" w:rsidRDefault="006E0CBA" w:rsidP="0007111F">
            <w:pPr>
              <w:pStyle w:val="Akapitzlist"/>
              <w:numPr>
                <w:ilvl w:val="0"/>
                <w:numId w:val="2"/>
              </w:numPr>
              <w:rPr>
                <w:rFonts w:eastAsia="Times New Roman" w:cstheme="minorHAnsi"/>
                <w:color w:val="000000"/>
                <w:sz w:val="20"/>
                <w:szCs w:val="20"/>
                <w:lang w:eastAsia="pl-PL"/>
              </w:rPr>
            </w:pPr>
            <w:r w:rsidRPr="00E3386C">
              <w:rPr>
                <w:rFonts w:eastAsia="Times New Roman" w:cstheme="minorHAnsi"/>
                <w:color w:val="000000"/>
                <w:sz w:val="20"/>
                <w:szCs w:val="20"/>
                <w:lang w:eastAsia="pl-PL"/>
              </w:rPr>
              <w:t>Wizualizacja „na żywo” wyglądu elewacj</w:t>
            </w:r>
            <w:r w:rsidR="00E3386C">
              <w:rPr>
                <w:rFonts w:eastAsia="Times New Roman" w:cstheme="minorHAnsi"/>
                <w:color w:val="000000"/>
                <w:sz w:val="20"/>
                <w:szCs w:val="20"/>
                <w:lang w:eastAsia="pl-PL"/>
              </w:rPr>
              <w:t>i</w:t>
            </w:r>
          </w:p>
          <w:p w14:paraId="614B62D6" w14:textId="77777777" w:rsidR="006E0CBA" w:rsidRPr="006C46B3" w:rsidRDefault="006E0CBA" w:rsidP="0007111F">
            <w:pPr>
              <w:pStyle w:val="Akapitzlist"/>
              <w:numPr>
                <w:ilvl w:val="0"/>
                <w:numId w:val="2"/>
              </w:num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Możliwość t</w:t>
            </w:r>
            <w:r w:rsidRPr="006C46B3">
              <w:rPr>
                <w:rFonts w:eastAsia="Times New Roman" w:cstheme="minorHAnsi"/>
                <w:color w:val="000000"/>
                <w:sz w:val="20"/>
                <w:szCs w:val="20"/>
                <w:lang w:eastAsia="pl-PL"/>
              </w:rPr>
              <w:t>worzeni</w:t>
            </w:r>
            <w:r>
              <w:rPr>
                <w:rFonts w:eastAsia="Times New Roman" w:cstheme="minorHAnsi"/>
                <w:color w:val="000000"/>
                <w:sz w:val="20"/>
                <w:szCs w:val="20"/>
                <w:lang w:eastAsia="pl-PL"/>
              </w:rPr>
              <w:t>a</w:t>
            </w:r>
            <w:r w:rsidRPr="006C46B3">
              <w:rPr>
                <w:rFonts w:eastAsia="Times New Roman" w:cstheme="minorHAnsi"/>
                <w:color w:val="000000"/>
                <w:sz w:val="20"/>
                <w:szCs w:val="20"/>
                <w:lang w:eastAsia="pl-PL"/>
              </w:rPr>
              <w:t xml:space="preserve"> scenariuszy oświetlenia</w:t>
            </w:r>
          </w:p>
          <w:p w14:paraId="241B8A3B" w14:textId="77777777" w:rsidR="006E0CBA" w:rsidRPr="006C46B3" w:rsidRDefault="006E0CBA" w:rsidP="0007111F">
            <w:pPr>
              <w:pStyle w:val="Akapitzlist"/>
              <w:numPr>
                <w:ilvl w:val="0"/>
                <w:numId w:val="2"/>
              </w:numPr>
              <w:spacing w:after="0" w:line="240" w:lineRule="auto"/>
              <w:rPr>
                <w:rFonts w:eastAsia="Times New Roman" w:cstheme="minorHAnsi"/>
                <w:color w:val="000000"/>
                <w:sz w:val="20"/>
                <w:szCs w:val="20"/>
                <w:lang w:eastAsia="pl-PL"/>
              </w:rPr>
            </w:pPr>
            <w:r w:rsidRPr="006C46B3">
              <w:rPr>
                <w:rFonts w:eastAsia="Times New Roman" w:cstheme="minorHAnsi"/>
                <w:color w:val="000000"/>
                <w:sz w:val="20"/>
                <w:szCs w:val="20"/>
                <w:lang w:eastAsia="pl-PL"/>
              </w:rPr>
              <w:t>Możliwość wyłączenia/ograniczenia oświetlenia dolnej części elewacji w przypadku prowadzenia prezentacji mappingu</w:t>
            </w:r>
          </w:p>
          <w:p w14:paraId="4F92AEC8" w14:textId="2000D387" w:rsidR="006E0CBA" w:rsidRPr="00E3386C" w:rsidRDefault="006E0CBA" w:rsidP="0007111F">
            <w:pPr>
              <w:pStyle w:val="Akapitzlist"/>
              <w:numPr>
                <w:ilvl w:val="0"/>
                <w:numId w:val="2"/>
              </w:numPr>
              <w:spacing w:after="0" w:line="240" w:lineRule="auto"/>
              <w:rPr>
                <w:rFonts w:eastAsia="Times New Roman" w:cstheme="minorHAnsi"/>
                <w:color w:val="000000"/>
                <w:sz w:val="20"/>
                <w:szCs w:val="20"/>
                <w:lang w:eastAsia="pl-PL"/>
              </w:rPr>
            </w:pPr>
            <w:r w:rsidRPr="00E3386C">
              <w:rPr>
                <w:rFonts w:eastAsia="Times New Roman" w:cstheme="minorHAnsi"/>
                <w:color w:val="000000"/>
                <w:sz w:val="20"/>
                <w:szCs w:val="20"/>
                <w:lang w:eastAsia="pl-PL"/>
              </w:rPr>
              <w:t>Możliwość tworzenia</w:t>
            </w:r>
            <w:r w:rsidR="00E3386C" w:rsidRPr="00E3386C">
              <w:rPr>
                <w:rFonts w:eastAsia="Times New Roman" w:cstheme="minorHAnsi"/>
                <w:color w:val="000000"/>
                <w:sz w:val="20"/>
                <w:szCs w:val="20"/>
                <w:lang w:eastAsia="pl-PL"/>
              </w:rPr>
              <w:t xml:space="preserve"> harmonogramów</w:t>
            </w:r>
            <w:r w:rsidRPr="00E3386C">
              <w:rPr>
                <w:rFonts w:eastAsia="Times New Roman" w:cstheme="minorHAnsi"/>
                <w:color w:val="000000"/>
                <w:sz w:val="20"/>
                <w:szCs w:val="20"/>
                <w:lang w:eastAsia="pl-PL"/>
              </w:rPr>
              <w:t xml:space="preserve"> i sterowania z zastosowaniem harmonogramów</w:t>
            </w:r>
          </w:p>
          <w:p w14:paraId="7185583E" w14:textId="77777777" w:rsidR="006E0CBA" w:rsidRDefault="006E0CBA" w:rsidP="0007111F">
            <w:pPr>
              <w:pStyle w:val="Akapitzlist"/>
              <w:numPr>
                <w:ilvl w:val="0"/>
                <w:numId w:val="2"/>
              </w:num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Obsługa systemu przez przeglądarkę internetową</w:t>
            </w:r>
          </w:p>
          <w:p w14:paraId="49481515" w14:textId="2AA6EBB9" w:rsidR="00EF07AE" w:rsidRPr="00EE499C" w:rsidRDefault="00EF07AE" w:rsidP="0007111F">
            <w:pPr>
              <w:pStyle w:val="Akapitzlist"/>
              <w:numPr>
                <w:ilvl w:val="0"/>
                <w:numId w:val="2"/>
              </w:numPr>
              <w:spacing w:after="0" w:line="240" w:lineRule="auto"/>
              <w:rPr>
                <w:rFonts w:eastAsia="Times New Roman" w:cstheme="minorHAnsi"/>
                <w:color w:val="000000"/>
                <w:sz w:val="20"/>
                <w:szCs w:val="20"/>
                <w:lang w:eastAsia="pl-PL"/>
              </w:rPr>
            </w:pPr>
            <w:r w:rsidRPr="00EF07AE">
              <w:rPr>
                <w:rFonts w:eastAsia="Times New Roman" w:cstheme="minorHAnsi"/>
                <w:color w:val="000000"/>
                <w:sz w:val="20"/>
                <w:szCs w:val="20"/>
                <w:lang w:eastAsia="pl-PL"/>
              </w:rPr>
              <w:t>Licencje do programów bez limitu czasowego, jeżeli będą miały zastosowanie</w:t>
            </w:r>
          </w:p>
        </w:tc>
        <w:tc>
          <w:tcPr>
            <w:tcW w:w="680" w:type="dxa"/>
            <w:shd w:val="clear" w:color="auto" w:fill="auto"/>
            <w:vAlign w:val="center"/>
          </w:tcPr>
          <w:p w14:paraId="6D5DAC14" w14:textId="77777777" w:rsidR="006E0CBA" w:rsidRDefault="006E0CBA" w:rsidP="0007111F">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w:t>
            </w:r>
          </w:p>
        </w:tc>
        <w:tc>
          <w:tcPr>
            <w:tcW w:w="494" w:type="dxa"/>
            <w:shd w:val="clear" w:color="auto" w:fill="auto"/>
            <w:vAlign w:val="center"/>
          </w:tcPr>
          <w:p w14:paraId="3D9F7938" w14:textId="77777777" w:rsidR="006E0CBA" w:rsidRDefault="006E0CBA" w:rsidP="0007111F">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kpl.</w:t>
            </w:r>
          </w:p>
        </w:tc>
      </w:tr>
      <w:tr w:rsidR="006E0CBA" w:rsidRPr="0011358B" w14:paraId="15CEB5F4" w14:textId="77777777" w:rsidTr="00000FCD">
        <w:trPr>
          <w:trHeight w:val="255"/>
          <w:jc w:val="center"/>
        </w:trPr>
        <w:tc>
          <w:tcPr>
            <w:tcW w:w="618" w:type="dxa"/>
            <w:shd w:val="clear" w:color="auto" w:fill="auto"/>
            <w:vAlign w:val="center"/>
            <w:hideMark/>
          </w:tcPr>
          <w:p w14:paraId="007E8D3F" w14:textId="4EEDB158" w:rsidR="006E0CBA" w:rsidRPr="0011358B" w:rsidRDefault="00000FCD" w:rsidP="0007111F">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4</w:t>
            </w:r>
          </w:p>
        </w:tc>
        <w:tc>
          <w:tcPr>
            <w:tcW w:w="1320" w:type="dxa"/>
            <w:shd w:val="clear" w:color="auto" w:fill="auto"/>
            <w:vAlign w:val="center"/>
            <w:hideMark/>
          </w:tcPr>
          <w:p w14:paraId="11FD68C1" w14:textId="77777777" w:rsidR="006E0CBA" w:rsidRPr="0011358B" w:rsidRDefault="006E0CBA" w:rsidP="0007111F">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Okablowanie i akcesoria</w:t>
            </w:r>
          </w:p>
        </w:tc>
        <w:tc>
          <w:tcPr>
            <w:tcW w:w="5893" w:type="dxa"/>
          </w:tcPr>
          <w:p w14:paraId="41A876CD" w14:textId="77777777" w:rsidR="006E0CBA" w:rsidRDefault="006E0CBA" w:rsidP="0007111F">
            <w:pPr>
              <w:pStyle w:val="Akapitzlist"/>
              <w:numPr>
                <w:ilvl w:val="0"/>
                <w:numId w:val="3"/>
              </w:num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Komplet okablowania niezbędnego do zasilania i uruchomienia systemu</w:t>
            </w:r>
          </w:p>
          <w:p w14:paraId="76E26EC6" w14:textId="77777777" w:rsidR="006E0CBA" w:rsidRPr="00734FD1" w:rsidRDefault="006E0CBA" w:rsidP="0007111F">
            <w:pPr>
              <w:pStyle w:val="Akapitzlist"/>
              <w:numPr>
                <w:ilvl w:val="0"/>
                <w:numId w:val="3"/>
              </w:num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lastRenderedPageBreak/>
              <w:t xml:space="preserve">Niezbędne elementy montażowe w postaci podstaw, słupków itp. </w:t>
            </w:r>
          </w:p>
        </w:tc>
        <w:tc>
          <w:tcPr>
            <w:tcW w:w="680" w:type="dxa"/>
            <w:shd w:val="clear" w:color="auto" w:fill="auto"/>
            <w:vAlign w:val="center"/>
            <w:hideMark/>
          </w:tcPr>
          <w:p w14:paraId="67C0916C" w14:textId="77777777" w:rsidR="006E0CBA" w:rsidRPr="0011358B" w:rsidRDefault="006E0CBA" w:rsidP="0007111F">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lastRenderedPageBreak/>
              <w:t>1</w:t>
            </w:r>
          </w:p>
        </w:tc>
        <w:tc>
          <w:tcPr>
            <w:tcW w:w="494" w:type="dxa"/>
            <w:shd w:val="clear" w:color="auto" w:fill="auto"/>
            <w:vAlign w:val="center"/>
            <w:hideMark/>
          </w:tcPr>
          <w:p w14:paraId="6197C0DD" w14:textId="77777777" w:rsidR="006E0CBA" w:rsidRPr="0011358B" w:rsidRDefault="006E0CBA" w:rsidP="0007111F">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kpl</w:t>
            </w:r>
            <w:r w:rsidRPr="0011358B">
              <w:rPr>
                <w:rFonts w:eastAsia="Times New Roman" w:cstheme="minorHAnsi"/>
                <w:color w:val="000000"/>
                <w:sz w:val="20"/>
                <w:szCs w:val="20"/>
                <w:lang w:eastAsia="pl-PL"/>
              </w:rPr>
              <w:t>.</w:t>
            </w:r>
          </w:p>
        </w:tc>
      </w:tr>
      <w:tr w:rsidR="006E0CBA" w:rsidRPr="003648E1" w14:paraId="1470AC7B" w14:textId="77777777" w:rsidTr="00000FCD">
        <w:trPr>
          <w:trHeight w:val="255"/>
          <w:jc w:val="center"/>
        </w:trPr>
        <w:tc>
          <w:tcPr>
            <w:tcW w:w="618" w:type="dxa"/>
            <w:shd w:val="clear" w:color="auto" w:fill="auto"/>
            <w:vAlign w:val="center"/>
          </w:tcPr>
          <w:p w14:paraId="3627190C" w14:textId="55832684" w:rsidR="006E0CBA" w:rsidRPr="006E0CBA" w:rsidRDefault="00000FCD" w:rsidP="0007111F">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5</w:t>
            </w:r>
          </w:p>
        </w:tc>
        <w:tc>
          <w:tcPr>
            <w:tcW w:w="1320" w:type="dxa"/>
            <w:shd w:val="clear" w:color="auto" w:fill="auto"/>
            <w:vAlign w:val="center"/>
          </w:tcPr>
          <w:p w14:paraId="3F0ABFD9" w14:textId="77777777" w:rsidR="006E0CBA" w:rsidRPr="006E0CBA" w:rsidRDefault="006E0CBA" w:rsidP="0007111F">
            <w:pPr>
              <w:spacing w:after="0" w:line="240" w:lineRule="auto"/>
              <w:rPr>
                <w:rFonts w:eastAsia="Times New Roman" w:cstheme="minorHAnsi"/>
                <w:sz w:val="20"/>
                <w:szCs w:val="20"/>
                <w:lang w:eastAsia="pl-PL"/>
              </w:rPr>
            </w:pPr>
            <w:r w:rsidRPr="006E0CBA">
              <w:rPr>
                <w:rFonts w:eastAsia="Times New Roman" w:cstheme="minorHAnsi"/>
                <w:sz w:val="20"/>
                <w:szCs w:val="20"/>
                <w:lang w:eastAsia="pl-PL"/>
              </w:rPr>
              <w:t>Oprawy liniowe</w:t>
            </w:r>
          </w:p>
          <w:p w14:paraId="14F8BF2C" w14:textId="1B7D1478" w:rsidR="006E0CBA" w:rsidRPr="006E0CBA" w:rsidRDefault="006E0CBA" w:rsidP="0007111F">
            <w:pPr>
              <w:spacing w:after="0" w:line="240" w:lineRule="auto"/>
              <w:rPr>
                <w:rFonts w:eastAsia="Times New Roman" w:cstheme="minorHAnsi"/>
                <w:sz w:val="20"/>
                <w:szCs w:val="20"/>
                <w:lang w:eastAsia="pl-PL"/>
              </w:rPr>
            </w:pPr>
            <w:r w:rsidRPr="006E0CBA">
              <w:rPr>
                <w:rFonts w:eastAsia="Times New Roman" w:cstheme="minorHAnsi"/>
                <w:sz w:val="20"/>
                <w:szCs w:val="20"/>
                <w:lang w:eastAsia="pl-PL"/>
              </w:rPr>
              <w:t xml:space="preserve"> </w:t>
            </w:r>
          </w:p>
        </w:tc>
        <w:tc>
          <w:tcPr>
            <w:tcW w:w="5893" w:type="dxa"/>
          </w:tcPr>
          <w:p w14:paraId="25CABE59" w14:textId="77777777" w:rsidR="006E0CBA" w:rsidRPr="006E0CBA" w:rsidRDefault="006E0CBA" w:rsidP="0007111F">
            <w:pPr>
              <w:pStyle w:val="Akapitzlist"/>
              <w:numPr>
                <w:ilvl w:val="0"/>
                <w:numId w:val="3"/>
              </w:numPr>
              <w:spacing w:after="0" w:line="240" w:lineRule="auto"/>
              <w:rPr>
                <w:rFonts w:eastAsia="Times New Roman" w:cstheme="minorHAnsi"/>
                <w:sz w:val="20"/>
                <w:szCs w:val="20"/>
                <w:lang w:eastAsia="pl-PL"/>
              </w:rPr>
            </w:pPr>
            <w:r w:rsidRPr="006E0CBA">
              <w:rPr>
                <w:rFonts w:eastAsia="Times New Roman" w:cstheme="minorHAnsi"/>
                <w:sz w:val="20"/>
                <w:szCs w:val="20"/>
                <w:lang w:eastAsia="pl-PL"/>
              </w:rPr>
              <w:t>Źródło światła LED</w:t>
            </w:r>
          </w:p>
          <w:p w14:paraId="6DF51B1F" w14:textId="77777777" w:rsidR="006E0CBA" w:rsidRPr="006E0CBA" w:rsidRDefault="006E0CBA" w:rsidP="0007111F">
            <w:pPr>
              <w:pStyle w:val="Akapitzlist"/>
              <w:numPr>
                <w:ilvl w:val="0"/>
                <w:numId w:val="3"/>
              </w:numPr>
              <w:spacing w:after="0" w:line="240" w:lineRule="auto"/>
              <w:rPr>
                <w:rFonts w:eastAsia="Times New Roman" w:cstheme="minorHAnsi"/>
                <w:sz w:val="20"/>
                <w:szCs w:val="20"/>
                <w:lang w:eastAsia="pl-PL"/>
              </w:rPr>
            </w:pPr>
            <w:r w:rsidRPr="006E0CBA">
              <w:rPr>
                <w:rFonts w:eastAsia="Times New Roman" w:cstheme="minorHAnsi"/>
                <w:sz w:val="20"/>
                <w:szCs w:val="20"/>
                <w:lang w:eastAsia="pl-PL"/>
              </w:rPr>
              <w:t>Montaż doziemny</w:t>
            </w:r>
          </w:p>
          <w:p w14:paraId="6F1E5657" w14:textId="77777777" w:rsidR="006E0CBA" w:rsidRPr="006E0CBA" w:rsidRDefault="006E0CBA" w:rsidP="0007111F">
            <w:pPr>
              <w:pStyle w:val="Akapitzlist"/>
              <w:numPr>
                <w:ilvl w:val="0"/>
                <w:numId w:val="3"/>
              </w:numPr>
              <w:spacing w:after="0" w:line="240" w:lineRule="auto"/>
              <w:rPr>
                <w:rFonts w:eastAsia="Times New Roman" w:cstheme="minorHAnsi"/>
                <w:sz w:val="20"/>
                <w:szCs w:val="20"/>
                <w:lang w:eastAsia="pl-PL"/>
              </w:rPr>
            </w:pPr>
            <w:r w:rsidRPr="006E0CBA">
              <w:rPr>
                <w:rFonts w:eastAsia="Times New Roman" w:cstheme="minorHAnsi"/>
                <w:sz w:val="20"/>
                <w:szCs w:val="20"/>
                <w:lang w:eastAsia="pl-PL"/>
              </w:rPr>
              <w:t>Długość 100-150cm</w:t>
            </w:r>
          </w:p>
          <w:p w14:paraId="79E33EF7" w14:textId="77777777" w:rsidR="006E0CBA" w:rsidRPr="006E0CBA" w:rsidRDefault="006E0CBA" w:rsidP="0007111F">
            <w:pPr>
              <w:pStyle w:val="Akapitzlist"/>
              <w:numPr>
                <w:ilvl w:val="0"/>
                <w:numId w:val="3"/>
              </w:numPr>
              <w:spacing w:after="0" w:line="240" w:lineRule="auto"/>
              <w:rPr>
                <w:rFonts w:eastAsia="Times New Roman" w:cstheme="minorHAnsi"/>
                <w:sz w:val="20"/>
                <w:szCs w:val="20"/>
                <w:lang w:eastAsia="pl-PL"/>
              </w:rPr>
            </w:pPr>
            <w:r w:rsidRPr="006E0CBA">
              <w:rPr>
                <w:rFonts w:eastAsia="Times New Roman" w:cstheme="minorHAnsi"/>
                <w:sz w:val="20"/>
                <w:szCs w:val="20"/>
                <w:lang w:eastAsia="pl-PL"/>
              </w:rPr>
              <w:t>Miejsce montażu: w pobliżu betonowych ławek</w:t>
            </w:r>
          </w:p>
        </w:tc>
        <w:tc>
          <w:tcPr>
            <w:tcW w:w="680" w:type="dxa"/>
            <w:shd w:val="clear" w:color="auto" w:fill="auto"/>
            <w:vAlign w:val="center"/>
          </w:tcPr>
          <w:p w14:paraId="1DF37135" w14:textId="77777777" w:rsidR="006E0CBA" w:rsidRPr="006E0CBA" w:rsidRDefault="006E0CBA" w:rsidP="0007111F">
            <w:pPr>
              <w:spacing w:after="0" w:line="240" w:lineRule="auto"/>
              <w:jc w:val="center"/>
              <w:rPr>
                <w:rFonts w:eastAsia="Times New Roman" w:cstheme="minorHAnsi"/>
                <w:sz w:val="20"/>
                <w:szCs w:val="20"/>
                <w:lang w:eastAsia="pl-PL"/>
              </w:rPr>
            </w:pPr>
            <w:r w:rsidRPr="006E0CBA">
              <w:rPr>
                <w:rFonts w:eastAsia="Times New Roman" w:cstheme="minorHAnsi"/>
                <w:sz w:val="20"/>
                <w:szCs w:val="20"/>
                <w:lang w:eastAsia="pl-PL"/>
              </w:rPr>
              <w:t>3</w:t>
            </w:r>
          </w:p>
        </w:tc>
        <w:tc>
          <w:tcPr>
            <w:tcW w:w="494" w:type="dxa"/>
            <w:shd w:val="clear" w:color="auto" w:fill="auto"/>
            <w:vAlign w:val="center"/>
          </w:tcPr>
          <w:p w14:paraId="1F4AD240" w14:textId="77777777" w:rsidR="006E0CBA" w:rsidRPr="006E0CBA" w:rsidRDefault="006E0CBA" w:rsidP="0007111F">
            <w:pPr>
              <w:spacing w:after="0" w:line="240" w:lineRule="auto"/>
              <w:jc w:val="center"/>
              <w:rPr>
                <w:rFonts w:eastAsia="Times New Roman" w:cstheme="minorHAnsi"/>
                <w:sz w:val="20"/>
                <w:szCs w:val="20"/>
                <w:lang w:eastAsia="pl-PL"/>
              </w:rPr>
            </w:pPr>
            <w:r w:rsidRPr="006E0CBA">
              <w:rPr>
                <w:rFonts w:eastAsia="Times New Roman" w:cstheme="minorHAnsi"/>
                <w:sz w:val="20"/>
                <w:szCs w:val="20"/>
                <w:lang w:eastAsia="pl-PL"/>
              </w:rPr>
              <w:t>szt.</w:t>
            </w:r>
          </w:p>
        </w:tc>
      </w:tr>
    </w:tbl>
    <w:p w14:paraId="5229ED16" w14:textId="706ED6E6" w:rsidR="006E0CBA" w:rsidRDefault="006E0CBA" w:rsidP="006B17F4">
      <w:pPr>
        <w:jc w:val="both"/>
      </w:pPr>
    </w:p>
    <w:p w14:paraId="695D1889" w14:textId="341FBE13" w:rsidR="001B13D6" w:rsidRDefault="00431E71" w:rsidP="00431E71">
      <w:pPr>
        <w:jc w:val="both"/>
      </w:pPr>
      <w:r>
        <w:t>Wszystkie urządzenia systemu oświetlenia elewacji oferowane przez Wykonawcę muszą być fabrycznie nowe, tj. wcześniej nie używane. Najpóźniej w dniu odbioru końcowego przedmiotu zamówienia Wykonawca dostarczy Zamawiającemu certyfikaty i karty katalogowe producenta potwierdzające parametry urządzeń. Dopuszcza się wydruki ze strony internetowej producenta, na których widoczny jest link do jego strony. W przypadku kart lub wydruków w językach innych niż język polski</w:t>
      </w:r>
      <w:r w:rsidR="00CD0352">
        <w:t>,</w:t>
      </w:r>
      <w:r>
        <w:t xml:space="preserve"> dopuszcza się tłumaczenie przez Wykonawcę ich treści na język polski.</w:t>
      </w:r>
    </w:p>
    <w:p w14:paraId="4EC0D2C8" w14:textId="3598E55E" w:rsidR="00431E71" w:rsidRDefault="00431E71" w:rsidP="00431E71">
      <w:pPr>
        <w:jc w:val="both"/>
      </w:pPr>
      <w:r>
        <w:t xml:space="preserve"> </w:t>
      </w:r>
      <w:r w:rsidR="001B13D6" w:rsidRPr="001B13D6">
        <w:t>Wykonawca przeszkoli 6 pracowników Zamawiającego w zakresie obsługi urządzeń wchodzących w skład tego systemu</w:t>
      </w:r>
    </w:p>
    <w:p w14:paraId="3E150ECA" w14:textId="696D96A0" w:rsidR="00FC4008" w:rsidRDefault="00000FCD" w:rsidP="00B47A3E">
      <w:pPr>
        <w:ind w:left="284" w:hanging="284"/>
        <w:jc w:val="both"/>
      </w:pPr>
      <w:r>
        <w:t xml:space="preserve">4) </w:t>
      </w:r>
      <w:r w:rsidR="006B17F4">
        <w:t xml:space="preserve">System powinien oświetlać elementy stalowe elewacji od stron: południowo-wschodniej, </w:t>
      </w:r>
      <w:r w:rsidR="00B47A3E">
        <w:t xml:space="preserve"> </w:t>
      </w:r>
      <w:r w:rsidR="006B17F4">
        <w:t>południowo-zachodniej, północno- zachodniej</w:t>
      </w:r>
      <w:r w:rsidR="00F0625D">
        <w:t>. Poniżej przykładowe ułożenie naświetlaczy:</w:t>
      </w:r>
    </w:p>
    <w:p w14:paraId="06503B48" w14:textId="1529CC67" w:rsidR="00F0625D" w:rsidRDefault="001D0672" w:rsidP="006B17F4">
      <w:pPr>
        <w:jc w:val="both"/>
      </w:pPr>
      <w:r w:rsidRPr="001D0672">
        <w:rPr>
          <w:noProof/>
        </w:rPr>
        <w:drawing>
          <wp:inline distT="0" distB="0" distL="0" distR="0" wp14:anchorId="737210D8" wp14:editId="1B9DF0C1">
            <wp:extent cx="5760720" cy="2835275"/>
            <wp:effectExtent l="0" t="0" r="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835275"/>
                    </a:xfrm>
                    <a:prstGeom prst="rect">
                      <a:avLst/>
                    </a:prstGeom>
                  </pic:spPr>
                </pic:pic>
              </a:graphicData>
            </a:graphic>
          </wp:inline>
        </w:drawing>
      </w:r>
    </w:p>
    <w:p w14:paraId="053A6434" w14:textId="77777777" w:rsidR="00E3386C" w:rsidRDefault="00E3386C" w:rsidP="006B17F4">
      <w:pPr>
        <w:jc w:val="both"/>
      </w:pPr>
    </w:p>
    <w:p w14:paraId="5FEFC6BA" w14:textId="666C7DC8" w:rsidR="00E62339" w:rsidRDefault="00E62339" w:rsidP="00E62339">
      <w:pPr>
        <w:jc w:val="both"/>
      </w:pPr>
      <w:r>
        <w:t>Istniejące oświetlenie zewnętrzne należy dostosować i wpiąć do projektowanego systemu sterowania oświetleniem, umożliwiając wykorzystanie go w scenariuszach i harmonogramach.</w:t>
      </w:r>
    </w:p>
    <w:p w14:paraId="3A141D81" w14:textId="114D8824" w:rsidR="00E62339" w:rsidRDefault="00E62339" w:rsidP="00E62339">
      <w:pPr>
        <w:jc w:val="both"/>
      </w:pPr>
      <w:r>
        <w:t xml:space="preserve">Z istniejącego oświetlania zewnętrznego, na oddzielnym obwodzie, należy wydzielić grupę opraw będących bezpośrednio pod ścianą przeznaczoną do mappingu. </w:t>
      </w:r>
      <w:r w:rsidR="00B47A3E" w:rsidRPr="00B47A3E">
        <w:t>Wykonawca powinien umożliwić sterowanie ww. oprawami (wł/wył) na czas przeprowadzania prezentacji mappingu.</w:t>
      </w:r>
    </w:p>
    <w:p w14:paraId="47AEFADC" w14:textId="28611251" w:rsidR="00AC5EAA" w:rsidRDefault="00053FE9" w:rsidP="00CD0352">
      <w:pPr>
        <w:spacing w:after="0"/>
        <w:jc w:val="both"/>
      </w:pPr>
      <w:r>
        <w:t xml:space="preserve">Wykonawca ułoży niezbędne okablowanie zarówno do lamp </w:t>
      </w:r>
      <w:bookmarkStart w:id="8" w:name="_Hlk68076905"/>
      <w:r>
        <w:t>nowoprojektowanych</w:t>
      </w:r>
      <w:bookmarkEnd w:id="8"/>
      <w:r w:rsidR="00025617">
        <w:t>,</w:t>
      </w:r>
      <w:r>
        <w:t xml:space="preserve"> jak i ewentualnie do istniejących wydzielanych. Wszelkie przepusty przez ściany zewnętrzne winny być odpowiednio uszczelnione i zabezpieczone. </w:t>
      </w:r>
      <w:r w:rsidR="00F148CB">
        <w:t xml:space="preserve">Istnieje możliwość </w:t>
      </w:r>
      <w:r w:rsidR="00FE224A">
        <w:t>zasilani</w:t>
      </w:r>
      <w:r w:rsidR="00F148CB">
        <w:t>a</w:t>
      </w:r>
      <w:r w:rsidR="00FE224A">
        <w:t xml:space="preserve"> </w:t>
      </w:r>
      <w:r w:rsidR="00365145" w:rsidRPr="00365145">
        <w:t>oświetlenia elewacji budynku</w:t>
      </w:r>
      <w:r w:rsidR="00365145">
        <w:t xml:space="preserve">, głównie </w:t>
      </w:r>
      <w:r w:rsidR="00FE224A">
        <w:t xml:space="preserve">lamp zamontowanych na </w:t>
      </w:r>
      <w:r w:rsidR="00F148CB">
        <w:t xml:space="preserve">dachu </w:t>
      </w:r>
      <w:r w:rsidR="00FE224A">
        <w:t xml:space="preserve">Muzeum </w:t>
      </w:r>
      <w:r w:rsidR="00FE224A" w:rsidRPr="00FE224A">
        <w:t>z rozdziel</w:t>
      </w:r>
      <w:r w:rsidR="00882D34">
        <w:t>n</w:t>
      </w:r>
      <w:r w:rsidR="00FE224A" w:rsidRPr="00FE224A">
        <w:t xml:space="preserve">i TOE </w:t>
      </w:r>
      <w:r w:rsidR="009747B5">
        <w:t xml:space="preserve">znajdującej się </w:t>
      </w:r>
      <w:r w:rsidR="00185113">
        <w:t xml:space="preserve">w wentylatorni </w:t>
      </w:r>
      <w:r w:rsidR="00FE224A" w:rsidRPr="00FE224A">
        <w:t>na dachu</w:t>
      </w:r>
      <w:r w:rsidR="00FE224A">
        <w:t xml:space="preserve"> budynku</w:t>
      </w:r>
      <w:r w:rsidR="00365145">
        <w:t xml:space="preserve"> oraz </w:t>
      </w:r>
      <w:r w:rsidR="005C0483">
        <w:t xml:space="preserve">możliwość </w:t>
      </w:r>
      <w:r w:rsidR="00365145">
        <w:t>zasilani</w:t>
      </w:r>
      <w:r w:rsidR="00F148CB">
        <w:t>a</w:t>
      </w:r>
      <w:r w:rsidR="00365145">
        <w:t xml:space="preserve"> oświetlenia ziemnego z rozdzielni głównej</w:t>
      </w:r>
      <w:r w:rsidR="009747B5">
        <w:t xml:space="preserve"> </w:t>
      </w:r>
      <w:r w:rsidR="009747B5" w:rsidRPr="009747B5">
        <w:t>zlokalizowanej</w:t>
      </w:r>
      <w:r w:rsidR="009747B5">
        <w:t xml:space="preserve"> w piwnicy</w:t>
      </w:r>
      <w:r w:rsidR="00365145">
        <w:t>.</w:t>
      </w:r>
      <w:r w:rsidR="00FE224A">
        <w:t xml:space="preserve"> </w:t>
      </w:r>
    </w:p>
    <w:p w14:paraId="2F087D13" w14:textId="77777777" w:rsidR="00E16ADF" w:rsidRPr="00AC5EAA" w:rsidRDefault="00E16ADF" w:rsidP="00CD0352">
      <w:pPr>
        <w:spacing w:after="0"/>
        <w:jc w:val="both"/>
        <w:rPr>
          <w:u w:val="single"/>
        </w:rPr>
      </w:pPr>
    </w:p>
    <w:p w14:paraId="0EFCA5CA" w14:textId="7C5F6EAE" w:rsidR="00183D21" w:rsidRPr="00F148CB" w:rsidRDefault="00053FE9" w:rsidP="006B17F4">
      <w:pPr>
        <w:jc w:val="both"/>
        <w:rPr>
          <w:b/>
          <w:bCs/>
          <w:color w:val="FF0000"/>
        </w:rPr>
      </w:pPr>
      <w:r>
        <w:t>Teren po prowadzonych pracach ziemnych należy odtworzyć i doprowadzić do stanu pierwotnego</w:t>
      </w:r>
      <w:r w:rsidR="001F00C6">
        <w:t>, z zastrzeżeniem, że ciągi piesze wzdłuż fasady Muzeum m</w:t>
      </w:r>
      <w:r w:rsidR="00431E71">
        <w:t>ogą</w:t>
      </w:r>
      <w:r w:rsidR="001F00C6">
        <w:t xml:space="preserve"> zostać odtworzone z zastosowaniem  </w:t>
      </w:r>
      <w:r w:rsidR="00431E71">
        <w:t xml:space="preserve">wyłącznie </w:t>
      </w:r>
      <w:r w:rsidR="001F00C6">
        <w:t xml:space="preserve">materiału budowlanego </w:t>
      </w:r>
      <w:r w:rsidR="001F00C6" w:rsidRPr="001F00C6">
        <w:t>HanseGrand</w:t>
      </w:r>
      <w:r w:rsidR="001F00C6">
        <w:t xml:space="preserve">. </w:t>
      </w:r>
      <w:r w:rsidR="001F00C6" w:rsidRPr="001F00C6">
        <w:t xml:space="preserve"> </w:t>
      </w:r>
    </w:p>
    <w:p w14:paraId="336FFE6B" w14:textId="16F9C80E" w:rsidR="00B27B1F" w:rsidRPr="00E62339" w:rsidRDefault="008C448F" w:rsidP="00DE64A4">
      <w:pPr>
        <w:spacing w:after="0"/>
        <w:jc w:val="both"/>
        <w:rPr>
          <w:b/>
          <w:bCs/>
        </w:rPr>
      </w:pPr>
      <w:r w:rsidRPr="00E62339">
        <w:rPr>
          <w:b/>
          <w:bCs/>
        </w:rPr>
        <w:lastRenderedPageBreak/>
        <w:t xml:space="preserve">5.  </w:t>
      </w:r>
      <w:r w:rsidR="00B27B1F" w:rsidRPr="00E62339">
        <w:rPr>
          <w:b/>
          <w:bCs/>
        </w:rPr>
        <w:t xml:space="preserve">Opis </w:t>
      </w:r>
      <w:bookmarkStart w:id="9" w:name="_Hlk67645139"/>
      <w:r w:rsidR="00B27B1F" w:rsidRPr="00E62339">
        <w:rPr>
          <w:b/>
          <w:bCs/>
        </w:rPr>
        <w:t>systemu</w:t>
      </w:r>
      <w:r w:rsidR="004E265B" w:rsidRPr="00E62339">
        <w:rPr>
          <w:b/>
          <w:bCs/>
        </w:rPr>
        <w:t xml:space="preserve"> </w:t>
      </w:r>
      <w:bookmarkStart w:id="10" w:name="_Hlk67644820"/>
      <w:r w:rsidRPr="00E62339">
        <w:rPr>
          <w:b/>
          <w:bCs/>
        </w:rPr>
        <w:t xml:space="preserve">projekcji </w:t>
      </w:r>
      <w:r w:rsidR="004E265B" w:rsidRPr="00E62339">
        <w:rPr>
          <w:b/>
          <w:bCs/>
        </w:rPr>
        <w:t>mappingu</w:t>
      </w:r>
      <w:bookmarkEnd w:id="10"/>
    </w:p>
    <w:bookmarkEnd w:id="9"/>
    <w:p w14:paraId="3A7F1960" w14:textId="1E4BF0C7" w:rsidR="00B47A3E" w:rsidRDefault="003107FB" w:rsidP="00B47A3E">
      <w:pPr>
        <w:pStyle w:val="Akapitzlist"/>
        <w:numPr>
          <w:ilvl w:val="0"/>
          <w:numId w:val="20"/>
        </w:numPr>
        <w:spacing w:after="0"/>
        <w:ind w:left="284" w:hanging="284"/>
        <w:jc w:val="both"/>
      </w:pPr>
      <w:r>
        <w:t xml:space="preserve">Planowany system </w:t>
      </w:r>
      <w:r w:rsidR="00450F51" w:rsidRPr="00450F51">
        <w:t xml:space="preserve">projekcji mappingu </w:t>
      </w:r>
      <w:r>
        <w:t>powinien umożliwić efektowną prezentację treści multimedialn</w:t>
      </w:r>
      <w:r w:rsidR="00665764">
        <w:t>ych</w:t>
      </w:r>
      <w:r>
        <w:t xml:space="preserve"> </w:t>
      </w:r>
      <w:r w:rsidR="00665764" w:rsidRPr="00B47A3E">
        <w:t>na ścianie przeznaczonej do mappingu</w:t>
      </w:r>
      <w:r w:rsidR="00B47A3E">
        <w:t>.</w:t>
      </w:r>
      <w:r>
        <w:t xml:space="preserve"> Zakłada się wykorzystanie dwóch profesjonalnych projektorów laserowych umieszczonych razem z pozostałym wyposażeniem multimedialnym w indywidualnie wykonanej obudowie zewnętrznej.</w:t>
      </w:r>
      <w:r w:rsidR="00771AEC">
        <w:t xml:space="preserve"> Przykładowy projekt obudowy stanowi załącznik nr </w:t>
      </w:r>
      <w:r w:rsidR="00450F51">
        <w:t>2 do Opisu przedmiotu zamówienia.</w:t>
      </w:r>
    </w:p>
    <w:p w14:paraId="4CDF6441" w14:textId="3C69A974" w:rsidR="003107FB" w:rsidRDefault="003107FB" w:rsidP="00771AEC">
      <w:pPr>
        <w:pStyle w:val="Akapitzlist"/>
        <w:spacing w:after="0"/>
        <w:ind w:left="284"/>
        <w:jc w:val="both"/>
      </w:pPr>
      <w:r>
        <w:t>Praca projektorów w układzie z nałożonym na siebie obrazem („stacking”) zminimalizuje ryzyko wystąpienia awarii przerywającej pokaz</w:t>
      </w:r>
      <w:r w:rsidR="00665764">
        <w:t>,</w:t>
      </w:r>
      <w:r>
        <w:t xml:space="preserve"> a wysoka jasność układu projekcyjnego zapewni odpowiednią dynamikę i w razie potrzeby umożliwi przełączenie projektorów w tryb ECO, co pozytywnie wpłynie na trwałość źródła światła w projektorach. Obudowa ze sprzętem multimedialnym będzie miała charakter mobilny i będzie wystawiana przez </w:t>
      </w:r>
      <w:r w:rsidR="00665764">
        <w:t>u</w:t>
      </w:r>
      <w:r>
        <w:t xml:space="preserve">żytkownika na zewnątrz okresowo, na czas kilku godzin/dni i więcej, przy czym prezentacja obrazu będzie odbywać się po zmroku. Uniwersalność rozwiązania, w tym m.in. system nóżek/stopek rozkładanych opcjonalnie i podwyższających konstrukcję obudowy z projektorami oraz przyłącze AV umożliwiające dołączenie przenośnych źródeł </w:t>
      </w:r>
      <w:r w:rsidR="00665764">
        <w:t>u</w:t>
      </w:r>
      <w:r>
        <w:t xml:space="preserve">żytkownika oraz zewnętrznego systemu nagłośnienia, umożliwią </w:t>
      </w:r>
      <w:r w:rsidR="00665764">
        <w:t>u</w:t>
      </w:r>
      <w:r>
        <w:t>żytkownikowi korzystanie z systemu prezentacji obrazu w dowolnej lokalizacji, w tym również organizację prezentacji o charakterze konferencyjnym i/lub eventowym.</w:t>
      </w:r>
    </w:p>
    <w:p w14:paraId="1D7D8B7E" w14:textId="185B52A9" w:rsidR="00771AEC" w:rsidRDefault="003107FB" w:rsidP="00771AEC">
      <w:pPr>
        <w:ind w:left="284"/>
        <w:jc w:val="both"/>
      </w:pPr>
      <w:r>
        <w:t xml:space="preserve">Użytkownik powinien mieć możliwość podstawowego sterowania systemem z poziomu klawiatury zintegrowanej na obudowie zewnętrznej projektorów, w tym możliwość włączenia/wyłączenia urządzeń, wybór treści multimedialnej, obsługę przyłącza AV i przełączanie źródeł, wysłanie sygnału fonicznego na zewnętrzny system nagłośnienia itp. </w:t>
      </w:r>
      <w:r w:rsidR="0070509A">
        <w:t xml:space="preserve">Zamówienie obejmuje również </w:t>
      </w:r>
      <w:r>
        <w:t xml:space="preserve">implementację aplikacji z interfejsem graficznym systemu sterowania na komputerze/tablecie wskazanym przez </w:t>
      </w:r>
      <w:r w:rsidR="00665764">
        <w:t>u</w:t>
      </w:r>
      <w:r>
        <w:t xml:space="preserve">żytkownika, co po odpowiedniej integracji systemu z siecią LAN Muzeum, umożliwi </w:t>
      </w:r>
      <w:r w:rsidR="00665764">
        <w:t>u</w:t>
      </w:r>
      <w:r>
        <w:t xml:space="preserve">żytkownikowi zdalną kontrolę, monitoring i diagnostykę urządzeń, implementację harmonogramów działania, obsługę wyjątków, wdrożenie autoryzacji dostępu itp. Na potrzeby systemu powinny zostać oprogramowane odpowiednie makra, przez co naciśnięcie pojedynczego przycisku na klawiaturze/aplikacji graficznej spowoduje szereg działań mających na celu rozpoczęcie lub zakończenie pokazu (włączenie projektorów i pozostałych niezbędnych urządzeń, wybór odpowiedniej prezentacji lub sekwencji prezentacji na serwerze multimedialnym itp.). Użytkownik z poziomu swojego komputera powinien mieć również dostęp do </w:t>
      </w:r>
      <w:r w:rsidR="0070509A">
        <w:t xml:space="preserve">zainstalowanego na </w:t>
      </w:r>
      <w:r>
        <w:t>serwer</w:t>
      </w:r>
      <w:r w:rsidR="0070509A">
        <w:t>ze</w:t>
      </w:r>
      <w:r>
        <w:t xml:space="preserve"> multimedialnego oprogramowania umożliwiającego zarządzanie i edycję prezentacji. Interfejs graficzny oprogramowania za pomocą prostych narzędzi typu „drag and drop”, powinien umożliwiać m.in.: tworzenie nowych treści multimedialnych, w tym z wykorzystaniem gotowych szablonów i layout’ów z możliwością osadzenia w nich najpopularniejszych </w:t>
      </w:r>
      <w:r w:rsidR="003648E1" w:rsidRPr="003648E1">
        <w:t xml:space="preserve">plików </w:t>
      </w:r>
      <w:r w:rsidR="003648E1" w:rsidRPr="00665764">
        <w:t>video (.mpg, .mov, .mp4), obrazów (JPEG, BMP, PNG), audio (MP3, WAV), strumieni sieciowych (H.265, H.264), RSS itp., tworzenie dynamicznych playlist i zarządzanie nimi, zdalny podgląd informacji i raportów z pracy serwera, jego aktualizację itp.</w:t>
      </w:r>
    </w:p>
    <w:p w14:paraId="4A2C410A" w14:textId="2656D2E7" w:rsidR="00771AEC" w:rsidRDefault="003107FB" w:rsidP="00771AEC">
      <w:pPr>
        <w:ind w:left="284"/>
        <w:jc w:val="both"/>
      </w:pPr>
      <w:r>
        <w:t xml:space="preserve">Ze względu na charakter ciągłej i wielogodzinnej pracy urządzenia powinny być urządzeniami profesjonalnymi, cechującymi się wysoką niezawodnością i stabilnością działania, powinny pochodzić </w:t>
      </w:r>
      <w:r w:rsidR="00771AEC">
        <w:t xml:space="preserve">od </w:t>
      </w:r>
      <w:r>
        <w:t>producentów gwarantujących dostępność części zamiennych i oferujących realne wsparcie serwisowe. Z uwagi na potrzebę pozycjonowania mobilnej obudowy z wyposażeniem multimedialnym na dedykowanej, podwyższającej konstrukcji zewnętrznej, jej kluczowymi cechami powinny być możliwie małe wymiary i waga, przy zachowani</w:t>
      </w:r>
      <w:r w:rsidR="00771AEC">
        <w:t>u</w:t>
      </w:r>
      <w:r>
        <w:t xml:space="preserve"> wym</w:t>
      </w:r>
      <w:r w:rsidR="00771AEC">
        <w:t xml:space="preserve">aganych parametrów </w:t>
      </w:r>
      <w:r>
        <w:t>systemu</w:t>
      </w:r>
      <w:r w:rsidR="00986FC3">
        <w:t xml:space="preserve"> </w:t>
      </w:r>
      <w:r>
        <w:t>i odporności na warunki atmosferyczne.</w:t>
      </w:r>
    </w:p>
    <w:p w14:paraId="1221EF39" w14:textId="77777777" w:rsidR="00974CFD" w:rsidRDefault="003107FB" w:rsidP="00974CFD">
      <w:pPr>
        <w:ind w:left="284"/>
        <w:jc w:val="both"/>
      </w:pPr>
      <w:r>
        <w:t xml:space="preserve">Należy przygotować miejsce montażu projektora w postaci fundamentu/fundamentów do których przytwierdzana będzie konstrukcja podtrzymująca projektor. Konstrukcja powinna być zaprojektowana w postaci lekkich, aluminiowych elementów, możliwie łatwych do montażu. Elementy konstrukcji powinny umożliwić jej demontaż podczas braku eventu. Konstrukcja powinna zapewnić montaż projektora na takiej wysokości, aby przed projektorem mógł przejść człowiek nie zakłócając projekcji. Należy przewidzieć wyciągarkę lub inne urządzenie techniczne pozwalające na montaż projektora na zaprojektowanej wysokości. </w:t>
      </w:r>
    </w:p>
    <w:p w14:paraId="4411F799" w14:textId="06259973" w:rsidR="00B27B1F" w:rsidRPr="00974CFD" w:rsidRDefault="00974CFD" w:rsidP="00974CFD">
      <w:pPr>
        <w:ind w:left="284" w:hanging="284"/>
      </w:pPr>
      <w:r w:rsidRPr="00974CFD">
        <w:lastRenderedPageBreak/>
        <w:t xml:space="preserve">3) </w:t>
      </w:r>
      <w:r>
        <w:t xml:space="preserve"> </w:t>
      </w:r>
      <w:r w:rsidR="006E624A" w:rsidRPr="00974CFD">
        <w:t>Konfiguracja</w:t>
      </w:r>
      <w:r w:rsidR="00B27B1F" w:rsidRPr="00974CFD">
        <w:t xml:space="preserve"> systemu</w:t>
      </w:r>
      <w:r w:rsidR="00450F51">
        <w:t xml:space="preserve"> projekcji mappingu</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7"/>
        <w:gridCol w:w="1312"/>
        <w:gridCol w:w="5899"/>
        <w:gridCol w:w="680"/>
        <w:gridCol w:w="494"/>
      </w:tblGrid>
      <w:tr w:rsidR="00B27B1F" w:rsidRPr="0011358B" w14:paraId="66985647" w14:textId="77777777" w:rsidTr="00974CFD">
        <w:trPr>
          <w:trHeight w:val="255"/>
          <w:jc w:val="center"/>
        </w:trPr>
        <w:tc>
          <w:tcPr>
            <w:tcW w:w="757" w:type="dxa"/>
            <w:shd w:val="clear" w:color="auto" w:fill="D9D9D9" w:themeFill="background1" w:themeFillShade="D9"/>
            <w:vAlign w:val="center"/>
            <w:hideMark/>
          </w:tcPr>
          <w:p w14:paraId="71CA22D8" w14:textId="47FC43B4" w:rsidR="00B27B1F" w:rsidRPr="0011358B" w:rsidRDefault="00734FD1" w:rsidP="001135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L.p.</w:t>
            </w:r>
          </w:p>
        </w:tc>
        <w:tc>
          <w:tcPr>
            <w:tcW w:w="1312" w:type="dxa"/>
            <w:shd w:val="clear" w:color="auto" w:fill="D9D9D9" w:themeFill="background1" w:themeFillShade="D9"/>
            <w:vAlign w:val="center"/>
            <w:hideMark/>
          </w:tcPr>
          <w:p w14:paraId="72A79F6B" w14:textId="77777777" w:rsidR="00B27B1F" w:rsidRPr="0011358B" w:rsidRDefault="00B27B1F" w:rsidP="0011358B">
            <w:pPr>
              <w:spacing w:after="0" w:line="240" w:lineRule="auto"/>
              <w:rPr>
                <w:rFonts w:eastAsia="Times New Roman" w:cstheme="minorHAnsi"/>
                <w:color w:val="000000"/>
                <w:sz w:val="20"/>
                <w:szCs w:val="20"/>
                <w:lang w:eastAsia="pl-PL"/>
              </w:rPr>
            </w:pPr>
            <w:r w:rsidRPr="0011358B">
              <w:rPr>
                <w:rFonts w:eastAsia="Times New Roman" w:cstheme="minorHAnsi"/>
                <w:color w:val="000000"/>
                <w:sz w:val="20"/>
                <w:szCs w:val="20"/>
                <w:lang w:eastAsia="pl-PL"/>
              </w:rPr>
              <w:t>Zestawienie urządzeń</w:t>
            </w:r>
          </w:p>
        </w:tc>
        <w:tc>
          <w:tcPr>
            <w:tcW w:w="5899" w:type="dxa"/>
            <w:shd w:val="clear" w:color="auto" w:fill="D9D9D9" w:themeFill="background1" w:themeFillShade="D9"/>
          </w:tcPr>
          <w:p w14:paraId="4873CCDD" w14:textId="3CB06B72" w:rsidR="00B27B1F" w:rsidRPr="0011358B" w:rsidRDefault="00600D8F" w:rsidP="00734FD1">
            <w:pPr>
              <w:spacing w:after="0" w:line="240" w:lineRule="auto"/>
              <w:rPr>
                <w:rFonts w:eastAsia="Times New Roman" w:cstheme="minorHAnsi"/>
                <w:color w:val="000000"/>
                <w:sz w:val="20"/>
                <w:szCs w:val="20"/>
                <w:lang w:eastAsia="pl-PL"/>
              </w:rPr>
            </w:pPr>
            <w:r w:rsidRPr="00600D8F">
              <w:rPr>
                <w:rFonts w:eastAsia="Times New Roman" w:cstheme="minorHAnsi"/>
                <w:color w:val="000000"/>
                <w:sz w:val="20"/>
                <w:szCs w:val="20"/>
                <w:lang w:eastAsia="pl-PL"/>
              </w:rPr>
              <w:t>Wymagane minimalne parametry techniczne</w:t>
            </w:r>
          </w:p>
        </w:tc>
        <w:tc>
          <w:tcPr>
            <w:tcW w:w="680" w:type="dxa"/>
            <w:shd w:val="clear" w:color="auto" w:fill="D9D9D9" w:themeFill="background1" w:themeFillShade="D9"/>
            <w:vAlign w:val="center"/>
            <w:hideMark/>
          </w:tcPr>
          <w:p w14:paraId="239BBBE4" w14:textId="0815B8C8" w:rsidR="00B27B1F" w:rsidRPr="0011358B" w:rsidRDefault="00B27B1F" w:rsidP="0011358B">
            <w:pPr>
              <w:spacing w:after="0" w:line="240" w:lineRule="auto"/>
              <w:rPr>
                <w:rFonts w:eastAsia="Times New Roman" w:cstheme="minorHAnsi"/>
                <w:color w:val="000000"/>
                <w:sz w:val="20"/>
                <w:szCs w:val="20"/>
                <w:lang w:eastAsia="pl-PL"/>
              </w:rPr>
            </w:pPr>
            <w:r w:rsidRPr="0011358B">
              <w:rPr>
                <w:rFonts w:eastAsia="Times New Roman" w:cstheme="minorHAnsi"/>
                <w:color w:val="000000"/>
                <w:sz w:val="20"/>
                <w:szCs w:val="20"/>
                <w:lang w:eastAsia="pl-PL"/>
              </w:rPr>
              <w:t> </w:t>
            </w:r>
            <w:r w:rsidR="00734FD1">
              <w:rPr>
                <w:rFonts w:eastAsia="Times New Roman" w:cstheme="minorHAnsi"/>
                <w:color w:val="000000"/>
                <w:sz w:val="20"/>
                <w:szCs w:val="20"/>
                <w:lang w:eastAsia="pl-PL"/>
              </w:rPr>
              <w:t>Liczba</w:t>
            </w:r>
          </w:p>
        </w:tc>
        <w:tc>
          <w:tcPr>
            <w:tcW w:w="494" w:type="dxa"/>
            <w:shd w:val="clear" w:color="auto" w:fill="D9D9D9" w:themeFill="background1" w:themeFillShade="D9"/>
            <w:vAlign w:val="center"/>
            <w:hideMark/>
          </w:tcPr>
          <w:p w14:paraId="2883E296" w14:textId="7A3EE5FD" w:rsidR="00B27B1F" w:rsidRPr="0011358B" w:rsidRDefault="00974CFD" w:rsidP="001135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j.m.</w:t>
            </w:r>
            <w:r w:rsidR="00B27B1F" w:rsidRPr="0011358B">
              <w:rPr>
                <w:rFonts w:eastAsia="Times New Roman" w:cstheme="minorHAnsi"/>
                <w:color w:val="000000"/>
                <w:sz w:val="20"/>
                <w:szCs w:val="20"/>
                <w:lang w:eastAsia="pl-PL"/>
              </w:rPr>
              <w:t> </w:t>
            </w:r>
          </w:p>
        </w:tc>
      </w:tr>
      <w:tr w:rsidR="00B27B1F" w:rsidRPr="0011358B" w14:paraId="140CA0BB" w14:textId="77777777" w:rsidTr="00974CFD">
        <w:trPr>
          <w:trHeight w:val="255"/>
          <w:jc w:val="center"/>
        </w:trPr>
        <w:tc>
          <w:tcPr>
            <w:tcW w:w="757" w:type="dxa"/>
            <w:shd w:val="clear" w:color="auto" w:fill="auto"/>
            <w:vAlign w:val="center"/>
            <w:hideMark/>
          </w:tcPr>
          <w:p w14:paraId="7D32CE10" w14:textId="77777777" w:rsidR="00B27B1F" w:rsidRPr="0011358B" w:rsidRDefault="00B27B1F" w:rsidP="0011358B">
            <w:pPr>
              <w:spacing w:after="0" w:line="240" w:lineRule="auto"/>
              <w:jc w:val="center"/>
              <w:rPr>
                <w:rFonts w:eastAsia="Times New Roman" w:cstheme="minorHAnsi"/>
                <w:color w:val="000000"/>
                <w:sz w:val="20"/>
                <w:szCs w:val="20"/>
                <w:lang w:eastAsia="pl-PL"/>
              </w:rPr>
            </w:pPr>
            <w:r w:rsidRPr="0011358B">
              <w:rPr>
                <w:rFonts w:eastAsia="Times New Roman" w:cstheme="minorHAnsi"/>
                <w:color w:val="000000"/>
                <w:sz w:val="20"/>
                <w:szCs w:val="20"/>
                <w:lang w:eastAsia="pl-PL"/>
              </w:rPr>
              <w:t>1</w:t>
            </w:r>
          </w:p>
        </w:tc>
        <w:tc>
          <w:tcPr>
            <w:tcW w:w="1312" w:type="dxa"/>
            <w:shd w:val="clear" w:color="auto" w:fill="auto"/>
            <w:vAlign w:val="center"/>
            <w:hideMark/>
          </w:tcPr>
          <w:p w14:paraId="211827B6" w14:textId="77777777" w:rsidR="00B27B1F" w:rsidRPr="0011358B" w:rsidRDefault="00B27B1F" w:rsidP="0011358B">
            <w:pPr>
              <w:spacing w:after="0" w:line="240" w:lineRule="auto"/>
              <w:rPr>
                <w:rFonts w:eastAsia="Times New Roman" w:cstheme="minorHAnsi"/>
                <w:color w:val="000000"/>
                <w:sz w:val="20"/>
                <w:szCs w:val="20"/>
                <w:lang w:eastAsia="pl-PL"/>
              </w:rPr>
            </w:pPr>
            <w:r w:rsidRPr="0011358B">
              <w:rPr>
                <w:rFonts w:eastAsia="Times New Roman" w:cstheme="minorHAnsi"/>
                <w:color w:val="000000"/>
                <w:sz w:val="20"/>
                <w:szCs w:val="20"/>
                <w:lang w:eastAsia="pl-PL"/>
              </w:rPr>
              <w:t>Projektor</w:t>
            </w:r>
          </w:p>
        </w:tc>
        <w:tc>
          <w:tcPr>
            <w:tcW w:w="5899" w:type="dxa"/>
          </w:tcPr>
          <w:p w14:paraId="07CD1FBE" w14:textId="77777777" w:rsidR="00B27B1F" w:rsidRPr="00734FD1" w:rsidRDefault="00B27B1F" w:rsidP="00734FD1">
            <w:pPr>
              <w:pStyle w:val="Akapitzlist"/>
              <w:numPr>
                <w:ilvl w:val="0"/>
                <w:numId w:val="2"/>
              </w:numPr>
              <w:spacing w:after="0" w:line="240" w:lineRule="auto"/>
              <w:rPr>
                <w:rFonts w:eastAsia="Times New Roman" w:cstheme="minorHAnsi"/>
                <w:color w:val="000000"/>
                <w:sz w:val="20"/>
                <w:szCs w:val="20"/>
                <w:lang w:eastAsia="pl-PL"/>
              </w:rPr>
            </w:pPr>
            <w:r w:rsidRPr="00734FD1">
              <w:rPr>
                <w:rFonts w:eastAsia="Times New Roman" w:cstheme="minorHAnsi"/>
                <w:color w:val="000000"/>
                <w:sz w:val="20"/>
                <w:szCs w:val="20"/>
                <w:lang w:eastAsia="pl-PL"/>
              </w:rPr>
              <w:t>Projektor w technologii 1DLP ze źródłem światła laserowym</w:t>
            </w:r>
          </w:p>
          <w:p w14:paraId="63477D6F" w14:textId="77777777" w:rsidR="00B27B1F" w:rsidRPr="00734FD1" w:rsidRDefault="00B27B1F" w:rsidP="00734FD1">
            <w:pPr>
              <w:pStyle w:val="Akapitzlist"/>
              <w:numPr>
                <w:ilvl w:val="0"/>
                <w:numId w:val="2"/>
              </w:numPr>
              <w:spacing w:after="0" w:line="240" w:lineRule="auto"/>
              <w:rPr>
                <w:rFonts w:eastAsia="Times New Roman" w:cstheme="minorHAnsi"/>
                <w:color w:val="000000"/>
                <w:sz w:val="20"/>
                <w:szCs w:val="20"/>
                <w:lang w:eastAsia="pl-PL"/>
              </w:rPr>
            </w:pPr>
            <w:r w:rsidRPr="00734FD1">
              <w:rPr>
                <w:rFonts w:eastAsia="Times New Roman" w:cstheme="minorHAnsi"/>
                <w:color w:val="000000"/>
                <w:sz w:val="20"/>
                <w:szCs w:val="20"/>
                <w:lang w:eastAsia="pl-PL"/>
              </w:rPr>
              <w:t>Siła światła powyżej 20 500 ISO lumenów</w:t>
            </w:r>
          </w:p>
          <w:p w14:paraId="48A3FB1E" w14:textId="77777777" w:rsidR="00B27B1F" w:rsidRPr="00734FD1" w:rsidRDefault="00B27B1F" w:rsidP="00734FD1">
            <w:pPr>
              <w:pStyle w:val="Akapitzlist"/>
              <w:numPr>
                <w:ilvl w:val="0"/>
                <w:numId w:val="2"/>
              </w:numPr>
              <w:spacing w:after="0" w:line="240" w:lineRule="auto"/>
              <w:rPr>
                <w:rFonts w:eastAsia="Times New Roman" w:cstheme="minorHAnsi"/>
                <w:color w:val="000000"/>
                <w:sz w:val="20"/>
                <w:szCs w:val="20"/>
                <w:lang w:eastAsia="pl-PL"/>
              </w:rPr>
            </w:pPr>
            <w:r w:rsidRPr="00734FD1">
              <w:rPr>
                <w:rFonts w:eastAsia="Times New Roman" w:cstheme="minorHAnsi"/>
                <w:color w:val="000000"/>
                <w:sz w:val="20"/>
                <w:szCs w:val="20"/>
                <w:lang w:eastAsia="pl-PL"/>
              </w:rPr>
              <w:t>Rozdzielczość natywna 1920/1200 (WUXGA)</w:t>
            </w:r>
          </w:p>
          <w:p w14:paraId="55E58809" w14:textId="43802AB0" w:rsidR="00B27B1F" w:rsidRDefault="00B27B1F" w:rsidP="00734FD1">
            <w:pPr>
              <w:pStyle w:val="Akapitzlist"/>
              <w:numPr>
                <w:ilvl w:val="0"/>
                <w:numId w:val="2"/>
              </w:numPr>
              <w:spacing w:after="0" w:line="240" w:lineRule="auto"/>
              <w:rPr>
                <w:rFonts w:eastAsia="Times New Roman" w:cstheme="minorHAnsi"/>
                <w:color w:val="000000"/>
                <w:sz w:val="20"/>
                <w:szCs w:val="20"/>
                <w:lang w:eastAsia="pl-PL"/>
              </w:rPr>
            </w:pPr>
            <w:r w:rsidRPr="00734FD1">
              <w:rPr>
                <w:rFonts w:eastAsia="Times New Roman" w:cstheme="minorHAnsi"/>
                <w:color w:val="000000"/>
                <w:sz w:val="20"/>
                <w:szCs w:val="20"/>
                <w:lang w:eastAsia="pl-PL"/>
              </w:rPr>
              <w:t>Ze względu na wysoce wymagająca powierzchnię projekcyjną, w celu uzyskania maksymalnego zakresu dostępnych kolorów projektor musi posiadać minimum dwie diody laserowe jako źródła światła– czerwoną i niebieską oraz możliwość regulacji prędkości 4</w:t>
            </w:r>
            <w:r w:rsidR="00974CFD">
              <w:rPr>
                <w:rFonts w:eastAsia="Times New Roman" w:cstheme="minorHAnsi"/>
                <w:color w:val="000000"/>
                <w:sz w:val="20"/>
                <w:szCs w:val="20"/>
                <w:lang w:eastAsia="pl-PL"/>
              </w:rPr>
              <w:t>-</w:t>
            </w:r>
            <w:r w:rsidRPr="00734FD1">
              <w:rPr>
                <w:rFonts w:eastAsia="Times New Roman" w:cstheme="minorHAnsi"/>
                <w:color w:val="000000"/>
                <w:sz w:val="20"/>
                <w:szCs w:val="20"/>
                <w:lang w:eastAsia="pl-PL"/>
              </w:rPr>
              <w:t>segmentowego koła fosforowego w zakresach x2 oraz x3</w:t>
            </w:r>
          </w:p>
          <w:p w14:paraId="190EB20B" w14:textId="32ECF0A8" w:rsidR="006E624A" w:rsidRDefault="006E624A" w:rsidP="00734FD1">
            <w:pPr>
              <w:pStyle w:val="Akapitzlist"/>
              <w:numPr>
                <w:ilvl w:val="0"/>
                <w:numId w:val="2"/>
              </w:num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Interfejsy: wejście </w:t>
            </w:r>
            <w:r w:rsidRPr="006E624A">
              <w:rPr>
                <w:rFonts w:eastAsia="Times New Roman" w:cstheme="minorHAnsi"/>
                <w:color w:val="000000"/>
                <w:sz w:val="20"/>
                <w:szCs w:val="20"/>
                <w:lang w:eastAsia="pl-PL"/>
              </w:rPr>
              <w:t>HDMI</w:t>
            </w:r>
            <w:r>
              <w:rPr>
                <w:rFonts w:eastAsia="Times New Roman" w:cstheme="minorHAnsi"/>
                <w:color w:val="000000"/>
                <w:sz w:val="20"/>
                <w:szCs w:val="20"/>
                <w:lang w:eastAsia="pl-PL"/>
              </w:rPr>
              <w:t>, wyjście monitorowe HDMI, sterowanie Ethernet, RS232</w:t>
            </w:r>
          </w:p>
          <w:p w14:paraId="46D922F0" w14:textId="0A60986C" w:rsidR="00BA72EE" w:rsidRPr="00734FD1" w:rsidRDefault="00BA72EE" w:rsidP="00734FD1">
            <w:pPr>
              <w:pStyle w:val="Akapitzlist"/>
              <w:numPr>
                <w:ilvl w:val="0"/>
                <w:numId w:val="2"/>
              </w:num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Możliwość przełączenia w tryb ECO celem zwiększenia </w:t>
            </w:r>
            <w:r w:rsidR="005F564F">
              <w:rPr>
                <w:rFonts w:eastAsia="Times New Roman" w:cstheme="minorHAnsi"/>
                <w:color w:val="000000"/>
                <w:sz w:val="20"/>
                <w:szCs w:val="20"/>
                <w:lang w:eastAsia="pl-PL"/>
              </w:rPr>
              <w:t>żywotności</w:t>
            </w:r>
            <w:r>
              <w:rPr>
                <w:rFonts w:eastAsia="Times New Roman" w:cstheme="minorHAnsi"/>
                <w:color w:val="000000"/>
                <w:sz w:val="20"/>
                <w:szCs w:val="20"/>
                <w:lang w:eastAsia="pl-PL"/>
              </w:rPr>
              <w:t xml:space="preserve"> źródła światła</w:t>
            </w:r>
          </w:p>
          <w:p w14:paraId="63245566" w14:textId="1824AF06" w:rsidR="00B27B1F" w:rsidRPr="00734FD1" w:rsidRDefault="00B27B1F" w:rsidP="00734FD1">
            <w:pPr>
              <w:pStyle w:val="Akapitzlist"/>
              <w:numPr>
                <w:ilvl w:val="0"/>
                <w:numId w:val="2"/>
              </w:numPr>
              <w:spacing w:after="0" w:line="240" w:lineRule="auto"/>
              <w:rPr>
                <w:rFonts w:eastAsia="Times New Roman" w:cstheme="minorHAnsi"/>
                <w:color w:val="000000"/>
                <w:sz w:val="20"/>
                <w:szCs w:val="20"/>
                <w:lang w:eastAsia="pl-PL"/>
              </w:rPr>
            </w:pPr>
            <w:r w:rsidRPr="00734FD1">
              <w:rPr>
                <w:rFonts w:eastAsia="Times New Roman" w:cstheme="minorHAnsi"/>
                <w:color w:val="000000"/>
                <w:sz w:val="20"/>
                <w:szCs w:val="20"/>
                <w:lang w:eastAsia="pl-PL"/>
              </w:rPr>
              <w:t xml:space="preserve">Ze względu na minimalizację kosztów instalacji zewnętrznej i obsługi systemu, projektor nie powinien ważyć więcej niż </w:t>
            </w:r>
            <w:r w:rsidR="003648E1">
              <w:rPr>
                <w:rFonts w:eastAsia="Times New Roman" w:cstheme="minorHAnsi"/>
                <w:color w:val="000000"/>
                <w:sz w:val="20"/>
                <w:szCs w:val="20"/>
                <w:lang w:eastAsia="pl-PL"/>
              </w:rPr>
              <w:t>50</w:t>
            </w:r>
            <w:r w:rsidRPr="00734FD1">
              <w:rPr>
                <w:rFonts w:eastAsia="Times New Roman" w:cstheme="minorHAnsi"/>
                <w:color w:val="000000"/>
                <w:sz w:val="20"/>
                <w:szCs w:val="20"/>
                <w:lang w:eastAsia="pl-PL"/>
              </w:rPr>
              <w:t xml:space="preserve"> kg (bez obiektywu)</w:t>
            </w:r>
          </w:p>
        </w:tc>
        <w:tc>
          <w:tcPr>
            <w:tcW w:w="680" w:type="dxa"/>
            <w:shd w:val="clear" w:color="auto" w:fill="auto"/>
            <w:vAlign w:val="center"/>
            <w:hideMark/>
          </w:tcPr>
          <w:p w14:paraId="36B83A2C" w14:textId="1D871B05" w:rsidR="00B27B1F" w:rsidRPr="0011358B" w:rsidRDefault="00B27B1F" w:rsidP="0011358B">
            <w:pPr>
              <w:spacing w:after="0" w:line="240" w:lineRule="auto"/>
              <w:jc w:val="center"/>
              <w:rPr>
                <w:rFonts w:eastAsia="Times New Roman" w:cstheme="minorHAnsi"/>
                <w:color w:val="000000"/>
                <w:sz w:val="20"/>
                <w:szCs w:val="20"/>
                <w:lang w:eastAsia="pl-PL"/>
              </w:rPr>
            </w:pPr>
            <w:r w:rsidRPr="0011358B">
              <w:rPr>
                <w:rFonts w:eastAsia="Times New Roman" w:cstheme="minorHAnsi"/>
                <w:color w:val="000000"/>
                <w:sz w:val="20"/>
                <w:szCs w:val="20"/>
                <w:lang w:eastAsia="pl-PL"/>
              </w:rPr>
              <w:t>2</w:t>
            </w:r>
          </w:p>
        </w:tc>
        <w:tc>
          <w:tcPr>
            <w:tcW w:w="494" w:type="dxa"/>
            <w:shd w:val="clear" w:color="auto" w:fill="auto"/>
            <w:vAlign w:val="center"/>
            <w:hideMark/>
          </w:tcPr>
          <w:p w14:paraId="549C87A5" w14:textId="77777777" w:rsidR="00B27B1F" w:rsidRPr="0011358B" w:rsidRDefault="00B27B1F" w:rsidP="0011358B">
            <w:pPr>
              <w:spacing w:after="0" w:line="240" w:lineRule="auto"/>
              <w:jc w:val="center"/>
              <w:rPr>
                <w:rFonts w:eastAsia="Times New Roman" w:cstheme="minorHAnsi"/>
                <w:color w:val="000000"/>
                <w:sz w:val="20"/>
                <w:szCs w:val="20"/>
                <w:lang w:eastAsia="pl-PL"/>
              </w:rPr>
            </w:pPr>
            <w:r w:rsidRPr="0011358B">
              <w:rPr>
                <w:rFonts w:eastAsia="Times New Roman" w:cstheme="minorHAnsi"/>
                <w:color w:val="000000"/>
                <w:sz w:val="20"/>
                <w:szCs w:val="20"/>
                <w:lang w:eastAsia="pl-PL"/>
              </w:rPr>
              <w:t>szt.</w:t>
            </w:r>
          </w:p>
        </w:tc>
      </w:tr>
      <w:tr w:rsidR="00B27B1F" w:rsidRPr="0011358B" w14:paraId="3FFE5F78" w14:textId="77777777" w:rsidTr="00974CFD">
        <w:trPr>
          <w:trHeight w:val="255"/>
          <w:jc w:val="center"/>
        </w:trPr>
        <w:tc>
          <w:tcPr>
            <w:tcW w:w="757" w:type="dxa"/>
            <w:shd w:val="clear" w:color="auto" w:fill="auto"/>
            <w:vAlign w:val="center"/>
            <w:hideMark/>
          </w:tcPr>
          <w:p w14:paraId="437EECF7" w14:textId="77777777" w:rsidR="00B27B1F" w:rsidRPr="0011358B" w:rsidRDefault="00B27B1F" w:rsidP="0011358B">
            <w:pPr>
              <w:spacing w:after="0" w:line="240" w:lineRule="auto"/>
              <w:jc w:val="center"/>
              <w:rPr>
                <w:rFonts w:eastAsia="Times New Roman" w:cstheme="minorHAnsi"/>
                <w:color w:val="000000"/>
                <w:sz w:val="20"/>
                <w:szCs w:val="20"/>
                <w:lang w:eastAsia="pl-PL"/>
              </w:rPr>
            </w:pPr>
            <w:r w:rsidRPr="0011358B">
              <w:rPr>
                <w:rFonts w:eastAsia="Times New Roman" w:cstheme="minorHAnsi"/>
                <w:color w:val="000000"/>
                <w:sz w:val="20"/>
                <w:szCs w:val="20"/>
                <w:lang w:eastAsia="pl-PL"/>
              </w:rPr>
              <w:t>2</w:t>
            </w:r>
          </w:p>
        </w:tc>
        <w:tc>
          <w:tcPr>
            <w:tcW w:w="1312" w:type="dxa"/>
            <w:shd w:val="clear" w:color="auto" w:fill="auto"/>
            <w:vAlign w:val="center"/>
            <w:hideMark/>
          </w:tcPr>
          <w:p w14:paraId="7755A10F" w14:textId="77777777" w:rsidR="00B27B1F" w:rsidRPr="0011358B" w:rsidRDefault="00B27B1F" w:rsidP="0011358B">
            <w:pPr>
              <w:spacing w:after="0" w:line="240" w:lineRule="auto"/>
              <w:rPr>
                <w:rFonts w:eastAsia="Times New Roman" w:cstheme="minorHAnsi"/>
                <w:color w:val="000000"/>
                <w:sz w:val="20"/>
                <w:szCs w:val="20"/>
                <w:lang w:eastAsia="pl-PL"/>
              </w:rPr>
            </w:pPr>
            <w:r w:rsidRPr="0011358B">
              <w:rPr>
                <w:rFonts w:eastAsia="Times New Roman" w:cstheme="minorHAnsi"/>
                <w:color w:val="000000"/>
                <w:sz w:val="20"/>
                <w:szCs w:val="20"/>
                <w:lang w:eastAsia="pl-PL"/>
              </w:rPr>
              <w:t>Obiektyw</w:t>
            </w:r>
          </w:p>
        </w:tc>
        <w:tc>
          <w:tcPr>
            <w:tcW w:w="5899" w:type="dxa"/>
          </w:tcPr>
          <w:p w14:paraId="375672E1" w14:textId="1A4C3AEC" w:rsidR="00B27B1F" w:rsidRPr="00734FD1" w:rsidRDefault="000A15BB" w:rsidP="00734FD1">
            <w:pPr>
              <w:pStyle w:val="Akapitzlist"/>
              <w:numPr>
                <w:ilvl w:val="0"/>
                <w:numId w:val="3"/>
              </w:num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O</w:t>
            </w:r>
            <w:r w:rsidR="00734FD1" w:rsidRPr="00734FD1">
              <w:rPr>
                <w:rFonts w:eastAsia="Times New Roman" w:cstheme="minorHAnsi"/>
                <w:color w:val="000000"/>
                <w:sz w:val="20"/>
                <w:szCs w:val="20"/>
                <w:lang w:eastAsia="pl-PL"/>
              </w:rPr>
              <w:t>biektyw o ogniskowej w zakresie minimum 0.85-1:1, umożliwiający</w:t>
            </w:r>
            <w:r w:rsidR="00DB04F8">
              <w:rPr>
                <w:rFonts w:eastAsia="Times New Roman" w:cstheme="minorHAnsi"/>
                <w:color w:val="000000"/>
                <w:sz w:val="20"/>
                <w:szCs w:val="20"/>
                <w:lang w:eastAsia="pl-PL"/>
              </w:rPr>
              <w:t xml:space="preserve"> poprawną</w:t>
            </w:r>
            <w:r w:rsidR="00734FD1" w:rsidRPr="00734FD1">
              <w:rPr>
                <w:rFonts w:eastAsia="Times New Roman" w:cstheme="minorHAnsi"/>
                <w:color w:val="000000"/>
                <w:sz w:val="20"/>
                <w:szCs w:val="20"/>
                <w:lang w:eastAsia="pl-PL"/>
              </w:rPr>
              <w:t xml:space="preserve"> projekcję obrazu 11,1 x 6,94 m przy założonej odległości projekcyjnej wynoszącej 10 metrów oraz oferujący regulację osi optycznej w pionie i w poziomie, umożliwiając poprawną projekcję obrazu z wysokości 0,2 m (lub więcej) poniżej dolnej krawędzi </w:t>
            </w:r>
            <w:r>
              <w:rPr>
                <w:rFonts w:eastAsia="Times New Roman" w:cstheme="minorHAnsi"/>
                <w:color w:val="000000"/>
                <w:sz w:val="20"/>
                <w:szCs w:val="20"/>
                <w:lang w:eastAsia="pl-PL"/>
              </w:rPr>
              <w:t xml:space="preserve">wyświetlanego </w:t>
            </w:r>
            <w:r w:rsidR="00734FD1" w:rsidRPr="00734FD1">
              <w:rPr>
                <w:rFonts w:eastAsia="Times New Roman" w:cstheme="minorHAnsi"/>
                <w:color w:val="000000"/>
                <w:sz w:val="20"/>
                <w:szCs w:val="20"/>
                <w:lang w:eastAsia="pl-PL"/>
              </w:rPr>
              <w:t>obrazu</w:t>
            </w:r>
            <w:r>
              <w:rPr>
                <w:rFonts w:eastAsia="Times New Roman" w:cstheme="minorHAnsi"/>
                <w:color w:val="000000"/>
                <w:sz w:val="20"/>
                <w:szCs w:val="20"/>
                <w:lang w:eastAsia="pl-PL"/>
              </w:rPr>
              <w:t xml:space="preserve"> (wg założeń na Rys. 1)</w:t>
            </w:r>
          </w:p>
        </w:tc>
        <w:tc>
          <w:tcPr>
            <w:tcW w:w="680" w:type="dxa"/>
            <w:shd w:val="clear" w:color="auto" w:fill="auto"/>
            <w:vAlign w:val="center"/>
            <w:hideMark/>
          </w:tcPr>
          <w:p w14:paraId="2B10BAC8" w14:textId="03ED07F2" w:rsidR="00B27B1F" w:rsidRPr="0011358B" w:rsidRDefault="00B27B1F" w:rsidP="0011358B">
            <w:pPr>
              <w:spacing w:after="0" w:line="240" w:lineRule="auto"/>
              <w:jc w:val="center"/>
              <w:rPr>
                <w:rFonts w:eastAsia="Times New Roman" w:cstheme="minorHAnsi"/>
                <w:color w:val="000000"/>
                <w:sz w:val="20"/>
                <w:szCs w:val="20"/>
                <w:lang w:eastAsia="pl-PL"/>
              </w:rPr>
            </w:pPr>
            <w:r w:rsidRPr="0011358B">
              <w:rPr>
                <w:rFonts w:eastAsia="Times New Roman" w:cstheme="minorHAnsi"/>
                <w:color w:val="000000"/>
                <w:sz w:val="20"/>
                <w:szCs w:val="20"/>
                <w:lang w:eastAsia="pl-PL"/>
              </w:rPr>
              <w:t>2</w:t>
            </w:r>
          </w:p>
        </w:tc>
        <w:tc>
          <w:tcPr>
            <w:tcW w:w="494" w:type="dxa"/>
            <w:shd w:val="clear" w:color="auto" w:fill="auto"/>
            <w:vAlign w:val="center"/>
            <w:hideMark/>
          </w:tcPr>
          <w:p w14:paraId="3BDA47B9" w14:textId="77777777" w:rsidR="00B27B1F" w:rsidRPr="0011358B" w:rsidRDefault="00B27B1F" w:rsidP="0011358B">
            <w:pPr>
              <w:spacing w:after="0" w:line="240" w:lineRule="auto"/>
              <w:jc w:val="center"/>
              <w:rPr>
                <w:rFonts w:eastAsia="Times New Roman" w:cstheme="minorHAnsi"/>
                <w:color w:val="000000"/>
                <w:sz w:val="20"/>
                <w:szCs w:val="20"/>
                <w:lang w:eastAsia="pl-PL"/>
              </w:rPr>
            </w:pPr>
            <w:r w:rsidRPr="0011358B">
              <w:rPr>
                <w:rFonts w:eastAsia="Times New Roman" w:cstheme="minorHAnsi"/>
                <w:color w:val="000000"/>
                <w:sz w:val="20"/>
                <w:szCs w:val="20"/>
                <w:lang w:eastAsia="pl-PL"/>
              </w:rPr>
              <w:t>szt.</w:t>
            </w:r>
          </w:p>
        </w:tc>
      </w:tr>
      <w:tr w:rsidR="00B27B1F" w:rsidRPr="0011358B" w14:paraId="40ABAD35" w14:textId="77777777" w:rsidTr="00974CFD">
        <w:trPr>
          <w:trHeight w:val="255"/>
          <w:jc w:val="center"/>
        </w:trPr>
        <w:tc>
          <w:tcPr>
            <w:tcW w:w="757" w:type="dxa"/>
            <w:shd w:val="clear" w:color="auto" w:fill="auto"/>
            <w:vAlign w:val="center"/>
            <w:hideMark/>
          </w:tcPr>
          <w:p w14:paraId="1CA16194" w14:textId="77777777" w:rsidR="00B27B1F" w:rsidRPr="0011358B" w:rsidRDefault="00B27B1F" w:rsidP="0011358B">
            <w:pPr>
              <w:spacing w:after="0" w:line="240" w:lineRule="auto"/>
              <w:jc w:val="center"/>
              <w:rPr>
                <w:rFonts w:eastAsia="Times New Roman" w:cstheme="minorHAnsi"/>
                <w:color w:val="000000"/>
                <w:sz w:val="20"/>
                <w:szCs w:val="20"/>
                <w:lang w:eastAsia="pl-PL"/>
              </w:rPr>
            </w:pPr>
            <w:r w:rsidRPr="0011358B">
              <w:rPr>
                <w:rFonts w:eastAsia="Times New Roman" w:cstheme="minorHAnsi"/>
                <w:color w:val="000000"/>
                <w:sz w:val="20"/>
                <w:szCs w:val="20"/>
                <w:lang w:eastAsia="pl-PL"/>
              </w:rPr>
              <w:t>3</w:t>
            </w:r>
          </w:p>
        </w:tc>
        <w:tc>
          <w:tcPr>
            <w:tcW w:w="1312" w:type="dxa"/>
            <w:shd w:val="clear" w:color="auto" w:fill="auto"/>
            <w:vAlign w:val="center"/>
            <w:hideMark/>
          </w:tcPr>
          <w:p w14:paraId="76291C37" w14:textId="77777777" w:rsidR="00B27B1F" w:rsidRPr="0011358B" w:rsidRDefault="00B27B1F" w:rsidP="0011358B">
            <w:pPr>
              <w:spacing w:after="0" w:line="240" w:lineRule="auto"/>
              <w:rPr>
                <w:rFonts w:eastAsia="Times New Roman" w:cstheme="minorHAnsi"/>
                <w:color w:val="000000"/>
                <w:sz w:val="20"/>
                <w:szCs w:val="20"/>
                <w:lang w:eastAsia="pl-PL"/>
              </w:rPr>
            </w:pPr>
            <w:r w:rsidRPr="0011358B">
              <w:rPr>
                <w:rFonts w:eastAsia="Times New Roman" w:cstheme="minorHAnsi"/>
                <w:color w:val="000000"/>
                <w:sz w:val="20"/>
                <w:szCs w:val="20"/>
                <w:lang w:eastAsia="pl-PL"/>
              </w:rPr>
              <w:t>Rama do stackowania projektorów</w:t>
            </w:r>
          </w:p>
        </w:tc>
        <w:tc>
          <w:tcPr>
            <w:tcW w:w="5899" w:type="dxa"/>
          </w:tcPr>
          <w:p w14:paraId="38B12206" w14:textId="01ABDD7F" w:rsidR="00B27B1F" w:rsidRPr="00734FD1" w:rsidRDefault="000A15BB" w:rsidP="00734FD1">
            <w:pPr>
              <w:pStyle w:val="Akapitzlist"/>
              <w:numPr>
                <w:ilvl w:val="0"/>
                <w:numId w:val="3"/>
              </w:num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D</w:t>
            </w:r>
            <w:r w:rsidR="00734FD1" w:rsidRPr="00734FD1">
              <w:rPr>
                <w:rFonts w:eastAsia="Times New Roman" w:cstheme="minorHAnsi"/>
                <w:color w:val="000000"/>
                <w:sz w:val="20"/>
                <w:szCs w:val="20"/>
                <w:lang w:eastAsia="pl-PL"/>
              </w:rPr>
              <w:t>edykowan</w:t>
            </w:r>
            <w:r w:rsidR="00734FD1">
              <w:rPr>
                <w:rFonts w:eastAsia="Times New Roman" w:cstheme="minorHAnsi"/>
                <w:color w:val="000000"/>
                <w:sz w:val="20"/>
                <w:szCs w:val="20"/>
                <w:lang w:eastAsia="pl-PL"/>
              </w:rPr>
              <w:t>a</w:t>
            </w:r>
            <w:r w:rsidR="00734FD1" w:rsidRPr="00734FD1">
              <w:rPr>
                <w:rFonts w:eastAsia="Times New Roman" w:cstheme="minorHAnsi"/>
                <w:color w:val="000000"/>
                <w:sz w:val="20"/>
                <w:szCs w:val="20"/>
                <w:lang w:eastAsia="pl-PL"/>
              </w:rPr>
              <w:t xml:space="preserve"> (tego samego producenta, co projektor) ram</w:t>
            </w:r>
            <w:r w:rsidR="00734FD1">
              <w:rPr>
                <w:rFonts w:eastAsia="Times New Roman" w:cstheme="minorHAnsi"/>
                <w:color w:val="000000"/>
                <w:sz w:val="20"/>
                <w:szCs w:val="20"/>
                <w:lang w:eastAsia="pl-PL"/>
              </w:rPr>
              <w:t>a</w:t>
            </w:r>
            <w:r w:rsidR="00734FD1" w:rsidRPr="00734FD1">
              <w:rPr>
                <w:rFonts w:eastAsia="Times New Roman" w:cstheme="minorHAnsi"/>
                <w:color w:val="000000"/>
                <w:sz w:val="20"/>
                <w:szCs w:val="20"/>
                <w:lang w:eastAsia="pl-PL"/>
              </w:rPr>
              <w:t xml:space="preserve"> do stackowania projektorów i ich precyzyjnej regulacji</w:t>
            </w:r>
          </w:p>
        </w:tc>
        <w:tc>
          <w:tcPr>
            <w:tcW w:w="680" w:type="dxa"/>
            <w:shd w:val="clear" w:color="auto" w:fill="auto"/>
            <w:vAlign w:val="center"/>
            <w:hideMark/>
          </w:tcPr>
          <w:p w14:paraId="222C65B0" w14:textId="0A8202C6" w:rsidR="00B27B1F" w:rsidRPr="0011358B" w:rsidRDefault="00B27B1F" w:rsidP="0011358B">
            <w:pPr>
              <w:spacing w:after="0" w:line="240" w:lineRule="auto"/>
              <w:jc w:val="center"/>
              <w:rPr>
                <w:rFonts w:eastAsia="Times New Roman" w:cstheme="minorHAnsi"/>
                <w:color w:val="000000"/>
                <w:sz w:val="20"/>
                <w:szCs w:val="20"/>
                <w:lang w:eastAsia="pl-PL"/>
              </w:rPr>
            </w:pPr>
            <w:r w:rsidRPr="0011358B">
              <w:rPr>
                <w:rFonts w:eastAsia="Times New Roman" w:cstheme="minorHAnsi"/>
                <w:color w:val="000000"/>
                <w:sz w:val="20"/>
                <w:szCs w:val="20"/>
                <w:lang w:eastAsia="pl-PL"/>
              </w:rPr>
              <w:t>2</w:t>
            </w:r>
          </w:p>
        </w:tc>
        <w:tc>
          <w:tcPr>
            <w:tcW w:w="494" w:type="dxa"/>
            <w:shd w:val="clear" w:color="auto" w:fill="auto"/>
            <w:vAlign w:val="center"/>
            <w:hideMark/>
          </w:tcPr>
          <w:p w14:paraId="1C45E695" w14:textId="77777777" w:rsidR="00B27B1F" w:rsidRPr="0011358B" w:rsidRDefault="00B27B1F" w:rsidP="0011358B">
            <w:pPr>
              <w:spacing w:after="0" w:line="240" w:lineRule="auto"/>
              <w:jc w:val="center"/>
              <w:rPr>
                <w:rFonts w:eastAsia="Times New Roman" w:cstheme="minorHAnsi"/>
                <w:color w:val="000000"/>
                <w:sz w:val="20"/>
                <w:szCs w:val="20"/>
                <w:lang w:eastAsia="pl-PL"/>
              </w:rPr>
            </w:pPr>
            <w:r w:rsidRPr="0011358B">
              <w:rPr>
                <w:rFonts w:eastAsia="Times New Roman" w:cstheme="minorHAnsi"/>
                <w:color w:val="000000"/>
                <w:sz w:val="20"/>
                <w:szCs w:val="20"/>
                <w:lang w:eastAsia="pl-PL"/>
              </w:rPr>
              <w:t>szt.</w:t>
            </w:r>
          </w:p>
        </w:tc>
      </w:tr>
      <w:tr w:rsidR="00B27B1F" w:rsidRPr="0011358B" w14:paraId="5E419D07" w14:textId="77777777" w:rsidTr="00974CFD">
        <w:trPr>
          <w:trHeight w:val="510"/>
          <w:jc w:val="center"/>
        </w:trPr>
        <w:tc>
          <w:tcPr>
            <w:tcW w:w="757" w:type="dxa"/>
            <w:shd w:val="clear" w:color="auto" w:fill="auto"/>
            <w:vAlign w:val="center"/>
            <w:hideMark/>
          </w:tcPr>
          <w:p w14:paraId="1520A43F" w14:textId="77777777" w:rsidR="00B27B1F" w:rsidRPr="0011358B" w:rsidRDefault="00B27B1F" w:rsidP="0011358B">
            <w:pPr>
              <w:spacing w:after="0" w:line="240" w:lineRule="auto"/>
              <w:jc w:val="center"/>
              <w:rPr>
                <w:rFonts w:eastAsia="Times New Roman" w:cstheme="minorHAnsi"/>
                <w:color w:val="000000"/>
                <w:sz w:val="20"/>
                <w:szCs w:val="20"/>
                <w:lang w:eastAsia="pl-PL"/>
              </w:rPr>
            </w:pPr>
            <w:r w:rsidRPr="0011358B">
              <w:rPr>
                <w:rFonts w:eastAsia="Times New Roman" w:cstheme="minorHAnsi"/>
                <w:color w:val="000000"/>
                <w:sz w:val="20"/>
                <w:szCs w:val="20"/>
                <w:lang w:eastAsia="pl-PL"/>
              </w:rPr>
              <w:t>4</w:t>
            </w:r>
          </w:p>
        </w:tc>
        <w:tc>
          <w:tcPr>
            <w:tcW w:w="1312" w:type="dxa"/>
            <w:shd w:val="clear" w:color="auto" w:fill="auto"/>
            <w:vAlign w:val="center"/>
            <w:hideMark/>
          </w:tcPr>
          <w:p w14:paraId="2049BE22" w14:textId="62CD1555" w:rsidR="00B27B1F" w:rsidRPr="0011358B" w:rsidRDefault="00B27B1F" w:rsidP="0011358B">
            <w:pPr>
              <w:spacing w:after="0" w:line="240" w:lineRule="auto"/>
              <w:rPr>
                <w:rFonts w:eastAsia="Times New Roman" w:cstheme="minorHAnsi"/>
                <w:color w:val="000000"/>
                <w:sz w:val="20"/>
                <w:szCs w:val="20"/>
                <w:lang w:eastAsia="pl-PL"/>
              </w:rPr>
            </w:pPr>
            <w:r w:rsidRPr="0011358B">
              <w:rPr>
                <w:rFonts w:eastAsia="Times New Roman" w:cstheme="minorHAnsi"/>
                <w:color w:val="000000"/>
                <w:sz w:val="20"/>
                <w:szCs w:val="20"/>
                <w:lang w:eastAsia="pl-PL"/>
              </w:rPr>
              <w:t xml:space="preserve">Obudowa </w:t>
            </w:r>
            <w:r>
              <w:rPr>
                <w:rFonts w:eastAsia="Times New Roman" w:cstheme="minorHAnsi"/>
                <w:color w:val="000000"/>
                <w:sz w:val="20"/>
                <w:szCs w:val="20"/>
                <w:lang w:eastAsia="pl-PL"/>
              </w:rPr>
              <w:t>zewnętrzna</w:t>
            </w:r>
            <w:r w:rsidR="006E624A">
              <w:rPr>
                <w:rFonts w:eastAsia="Times New Roman" w:cstheme="minorHAnsi"/>
                <w:color w:val="000000"/>
                <w:sz w:val="20"/>
                <w:szCs w:val="20"/>
                <w:lang w:eastAsia="pl-PL"/>
              </w:rPr>
              <w:t xml:space="preserve"> projektorów</w:t>
            </w:r>
          </w:p>
        </w:tc>
        <w:tc>
          <w:tcPr>
            <w:tcW w:w="5899" w:type="dxa"/>
          </w:tcPr>
          <w:p w14:paraId="7AC8CE34" w14:textId="1A310DEF" w:rsidR="00B27B1F" w:rsidRPr="00450F51" w:rsidRDefault="000A15BB" w:rsidP="00734FD1">
            <w:pPr>
              <w:pStyle w:val="Akapitzlist"/>
              <w:numPr>
                <w:ilvl w:val="0"/>
                <w:numId w:val="3"/>
              </w:numPr>
              <w:spacing w:after="0" w:line="240" w:lineRule="auto"/>
              <w:rPr>
                <w:rFonts w:eastAsia="Times New Roman" w:cstheme="minorHAnsi"/>
                <w:sz w:val="20"/>
                <w:szCs w:val="20"/>
                <w:lang w:eastAsia="pl-PL"/>
              </w:rPr>
            </w:pPr>
            <w:r w:rsidRPr="00450F51">
              <w:rPr>
                <w:rFonts w:eastAsia="Times New Roman" w:cstheme="minorHAnsi"/>
                <w:sz w:val="20"/>
                <w:szCs w:val="20"/>
                <w:lang w:eastAsia="pl-PL"/>
              </w:rPr>
              <w:t>O</w:t>
            </w:r>
            <w:r w:rsidR="00734FD1" w:rsidRPr="00450F51">
              <w:rPr>
                <w:rFonts w:eastAsia="Times New Roman" w:cstheme="minorHAnsi"/>
                <w:sz w:val="20"/>
                <w:szCs w:val="20"/>
                <w:lang w:eastAsia="pl-PL"/>
              </w:rPr>
              <w:t xml:space="preserve">budowa zewnętrzna </w:t>
            </w:r>
            <w:r w:rsidR="00DB04F8" w:rsidRPr="00450F51">
              <w:rPr>
                <w:rFonts w:eastAsia="Times New Roman" w:cstheme="minorHAnsi"/>
                <w:sz w:val="20"/>
                <w:szCs w:val="20"/>
                <w:lang w:eastAsia="pl-PL"/>
              </w:rPr>
              <w:t xml:space="preserve">projektorów </w:t>
            </w:r>
            <w:r w:rsidR="00734FD1" w:rsidRPr="00450F51">
              <w:rPr>
                <w:rFonts w:eastAsia="Times New Roman" w:cstheme="minorHAnsi"/>
                <w:sz w:val="20"/>
                <w:szCs w:val="20"/>
                <w:lang w:eastAsia="pl-PL"/>
              </w:rPr>
              <w:t>wg założeń na Rys. 2</w:t>
            </w:r>
          </w:p>
          <w:p w14:paraId="048F008D" w14:textId="7FB17E3E" w:rsidR="000A15BB" w:rsidRDefault="00450F51" w:rsidP="00734FD1">
            <w:pPr>
              <w:pStyle w:val="Akapitzlist"/>
              <w:numPr>
                <w:ilvl w:val="0"/>
                <w:numId w:val="3"/>
              </w:numPr>
              <w:spacing w:after="0" w:line="240" w:lineRule="auto"/>
              <w:rPr>
                <w:rFonts w:eastAsia="Times New Roman" w:cstheme="minorHAnsi"/>
                <w:sz w:val="20"/>
                <w:szCs w:val="20"/>
                <w:lang w:eastAsia="pl-PL"/>
              </w:rPr>
            </w:pPr>
            <w:r w:rsidRPr="00450F51">
              <w:rPr>
                <w:rFonts w:eastAsia="Times New Roman" w:cstheme="minorHAnsi"/>
                <w:sz w:val="20"/>
                <w:szCs w:val="20"/>
                <w:lang w:eastAsia="pl-PL"/>
              </w:rPr>
              <w:t>T</w:t>
            </w:r>
            <w:r w:rsidR="000A15BB" w:rsidRPr="00450F51">
              <w:rPr>
                <w:rFonts w:eastAsia="Times New Roman" w:cstheme="minorHAnsi"/>
                <w:sz w:val="20"/>
                <w:szCs w:val="20"/>
                <w:lang w:eastAsia="pl-PL"/>
              </w:rPr>
              <w:t>rwale zintegrowane z obudową i odporne na warunki atmosferyczne przyłącz</w:t>
            </w:r>
            <w:r w:rsidR="0070509A">
              <w:rPr>
                <w:rFonts w:eastAsia="Times New Roman" w:cstheme="minorHAnsi"/>
                <w:sz w:val="20"/>
                <w:szCs w:val="20"/>
                <w:lang w:eastAsia="pl-PL"/>
              </w:rPr>
              <w:t>a</w:t>
            </w:r>
            <w:r w:rsidR="000A15BB" w:rsidRPr="00450F51">
              <w:rPr>
                <w:rFonts w:eastAsia="Times New Roman" w:cstheme="minorHAnsi"/>
                <w:sz w:val="20"/>
                <w:szCs w:val="20"/>
                <w:lang w:eastAsia="pl-PL"/>
              </w:rPr>
              <w:t xml:space="preserve"> sygnałowe AV umożliwiające</w:t>
            </w:r>
            <w:r w:rsidR="0070509A">
              <w:rPr>
                <w:rFonts w:eastAsia="Times New Roman" w:cstheme="minorHAnsi"/>
                <w:sz w:val="20"/>
                <w:szCs w:val="20"/>
                <w:lang w:eastAsia="pl-PL"/>
              </w:rPr>
              <w:t>:</w:t>
            </w:r>
            <w:r w:rsidR="000A15BB" w:rsidRPr="00450F51">
              <w:rPr>
                <w:rFonts w:eastAsia="Times New Roman" w:cstheme="minorHAnsi"/>
                <w:sz w:val="20"/>
                <w:szCs w:val="20"/>
                <w:lang w:eastAsia="pl-PL"/>
              </w:rPr>
              <w:t xml:space="preserve"> podłączenie do systemu prezentacji obrazu źródła </w:t>
            </w:r>
            <w:r w:rsidR="00986FC3">
              <w:rPr>
                <w:rFonts w:eastAsia="Times New Roman" w:cstheme="minorHAnsi"/>
                <w:sz w:val="20"/>
                <w:szCs w:val="20"/>
                <w:lang w:eastAsia="pl-PL"/>
              </w:rPr>
              <w:t>u</w:t>
            </w:r>
            <w:r w:rsidR="003648E1" w:rsidRPr="00450F51">
              <w:rPr>
                <w:rFonts w:eastAsia="Times New Roman" w:cstheme="minorHAnsi"/>
                <w:sz w:val="20"/>
                <w:szCs w:val="20"/>
                <w:lang w:eastAsia="pl-PL"/>
              </w:rPr>
              <w:t>żytkownika (1x HDMI)</w:t>
            </w:r>
            <w:r w:rsidR="0070509A">
              <w:rPr>
                <w:rFonts w:eastAsia="Times New Roman" w:cstheme="minorHAnsi"/>
                <w:sz w:val="20"/>
                <w:szCs w:val="20"/>
                <w:lang w:eastAsia="pl-PL"/>
              </w:rPr>
              <w:t>, wyjście sygnału AV z serwera multimedialnego (1 x HDMI)</w:t>
            </w:r>
            <w:r w:rsidR="003648E1" w:rsidRPr="00450F51">
              <w:rPr>
                <w:rFonts w:eastAsia="Times New Roman" w:cstheme="minorHAnsi"/>
                <w:sz w:val="20"/>
                <w:szCs w:val="20"/>
                <w:lang w:eastAsia="pl-PL"/>
              </w:rPr>
              <w:t xml:space="preserve"> oraz zewnętrznego systemu i nagłośnienie pokazu (1x gniazdo mini jack 3,5mm stereo) oraz sieć LAN (1x gniazdo RJ-45)</w:t>
            </w:r>
          </w:p>
          <w:p w14:paraId="57451525" w14:textId="505B25CD" w:rsidR="0070509A" w:rsidRDefault="0070509A" w:rsidP="00734FD1">
            <w:pPr>
              <w:pStyle w:val="Akapitzlist"/>
              <w:numPr>
                <w:ilvl w:val="0"/>
                <w:numId w:val="3"/>
              </w:numPr>
              <w:spacing w:after="0" w:line="240" w:lineRule="auto"/>
              <w:rPr>
                <w:rFonts w:eastAsia="Times New Roman" w:cstheme="minorHAnsi"/>
                <w:sz w:val="20"/>
                <w:szCs w:val="20"/>
                <w:lang w:eastAsia="pl-PL"/>
              </w:rPr>
            </w:pPr>
            <w:r>
              <w:rPr>
                <w:rFonts w:eastAsia="Times New Roman" w:cstheme="minorHAnsi"/>
                <w:sz w:val="20"/>
                <w:szCs w:val="20"/>
                <w:lang w:eastAsia="pl-PL"/>
              </w:rPr>
              <w:t>Wewnątrz obudowy projektorów należy zlokalizować serwer multimedialny.</w:t>
            </w:r>
          </w:p>
          <w:p w14:paraId="14A0CBE1" w14:textId="76EAFD52" w:rsidR="00986FC3" w:rsidRPr="00450F51" w:rsidRDefault="00986FC3" w:rsidP="00734FD1">
            <w:pPr>
              <w:pStyle w:val="Akapitzlist"/>
              <w:numPr>
                <w:ilvl w:val="0"/>
                <w:numId w:val="3"/>
              </w:numPr>
              <w:spacing w:after="0" w:line="240" w:lineRule="auto"/>
              <w:rPr>
                <w:rFonts w:eastAsia="Times New Roman" w:cstheme="minorHAnsi"/>
                <w:sz w:val="20"/>
                <w:szCs w:val="20"/>
                <w:lang w:eastAsia="pl-PL"/>
              </w:rPr>
            </w:pPr>
            <w:r w:rsidRPr="00986FC3">
              <w:rPr>
                <w:rFonts w:eastAsia="Times New Roman" w:cstheme="minorHAnsi"/>
                <w:sz w:val="20"/>
                <w:szCs w:val="20"/>
                <w:lang w:eastAsia="pl-PL"/>
              </w:rPr>
              <w:t xml:space="preserve">Wewnątrz obudowy projektorów należy zlokalizować router wifi. Router należy skonfigurować do pracy w istniejącej sieci Muzeum. Poprzez tak zrealizowane połączenie sieciowe należy umożliwić sterowanie projekcją oraz przesyłanie </w:t>
            </w:r>
            <w:r w:rsidR="00A84DA6">
              <w:rPr>
                <w:rFonts w:eastAsia="Times New Roman" w:cstheme="minorHAnsi"/>
                <w:sz w:val="20"/>
                <w:szCs w:val="20"/>
                <w:lang w:eastAsia="pl-PL"/>
              </w:rPr>
              <w:t>zawartości multimedialnej</w:t>
            </w:r>
            <w:r w:rsidRPr="00986FC3">
              <w:rPr>
                <w:rFonts w:eastAsia="Times New Roman" w:cstheme="minorHAnsi"/>
                <w:sz w:val="20"/>
                <w:szCs w:val="20"/>
                <w:lang w:eastAsia="pl-PL"/>
              </w:rPr>
              <w:t>.</w:t>
            </w:r>
          </w:p>
          <w:p w14:paraId="1BFE9606" w14:textId="7B35D07F" w:rsidR="00734FD1" w:rsidRPr="00450F51" w:rsidRDefault="00450F51" w:rsidP="000A15BB">
            <w:pPr>
              <w:pStyle w:val="Akapitzlist"/>
              <w:numPr>
                <w:ilvl w:val="0"/>
                <w:numId w:val="3"/>
              </w:numPr>
              <w:spacing w:after="0" w:line="240" w:lineRule="auto"/>
              <w:rPr>
                <w:rFonts w:eastAsia="Times New Roman" w:cstheme="minorHAnsi"/>
                <w:sz w:val="20"/>
                <w:szCs w:val="20"/>
                <w:lang w:eastAsia="pl-PL"/>
              </w:rPr>
            </w:pPr>
            <w:r w:rsidRPr="00450F51">
              <w:rPr>
                <w:rFonts w:eastAsia="Times New Roman" w:cstheme="minorHAnsi"/>
                <w:sz w:val="20"/>
                <w:szCs w:val="20"/>
                <w:lang w:eastAsia="pl-PL"/>
              </w:rPr>
              <w:t>T</w:t>
            </w:r>
            <w:r w:rsidR="00734FD1" w:rsidRPr="00450F51">
              <w:rPr>
                <w:rFonts w:eastAsia="Times New Roman" w:cstheme="minorHAnsi"/>
                <w:sz w:val="20"/>
                <w:szCs w:val="20"/>
                <w:lang w:eastAsia="pl-PL"/>
              </w:rPr>
              <w:t>rwale zintegrowana z obudową</w:t>
            </w:r>
            <w:r w:rsidR="000A15BB" w:rsidRPr="00450F51">
              <w:rPr>
                <w:rFonts w:eastAsia="Times New Roman" w:cstheme="minorHAnsi"/>
                <w:sz w:val="20"/>
                <w:szCs w:val="20"/>
                <w:lang w:eastAsia="pl-PL"/>
              </w:rPr>
              <w:t xml:space="preserve"> i</w:t>
            </w:r>
            <w:r w:rsidR="00734FD1" w:rsidRPr="00450F51">
              <w:rPr>
                <w:rFonts w:eastAsia="Times New Roman" w:cstheme="minorHAnsi"/>
                <w:sz w:val="20"/>
                <w:szCs w:val="20"/>
                <w:lang w:eastAsia="pl-PL"/>
              </w:rPr>
              <w:t xml:space="preserve"> odporna na warunki atmosferyczne klawiatura sterująca z min</w:t>
            </w:r>
            <w:r w:rsidR="000A15BB" w:rsidRPr="00450F51">
              <w:rPr>
                <w:rFonts w:eastAsia="Times New Roman" w:cstheme="minorHAnsi"/>
                <w:sz w:val="20"/>
                <w:szCs w:val="20"/>
                <w:lang w:eastAsia="pl-PL"/>
              </w:rPr>
              <w:t>.</w:t>
            </w:r>
            <w:r w:rsidR="00734FD1" w:rsidRPr="00450F51">
              <w:rPr>
                <w:rFonts w:eastAsia="Times New Roman" w:cstheme="minorHAnsi"/>
                <w:sz w:val="20"/>
                <w:szCs w:val="20"/>
                <w:lang w:eastAsia="pl-PL"/>
              </w:rPr>
              <w:t xml:space="preserve"> 8 przyciskami</w:t>
            </w:r>
          </w:p>
          <w:p w14:paraId="22893FAD" w14:textId="4B3C3B3D" w:rsidR="003107FB" w:rsidRPr="00450F51" w:rsidRDefault="00450F51" w:rsidP="000A15BB">
            <w:pPr>
              <w:pStyle w:val="Akapitzlist"/>
              <w:numPr>
                <w:ilvl w:val="0"/>
                <w:numId w:val="3"/>
              </w:numPr>
              <w:spacing w:after="0" w:line="240" w:lineRule="auto"/>
              <w:rPr>
                <w:rFonts w:eastAsia="Times New Roman" w:cstheme="minorHAnsi"/>
                <w:sz w:val="20"/>
                <w:szCs w:val="20"/>
                <w:lang w:eastAsia="pl-PL"/>
              </w:rPr>
            </w:pPr>
            <w:r w:rsidRPr="00450F51">
              <w:rPr>
                <w:rFonts w:eastAsia="Times New Roman" w:cstheme="minorHAnsi"/>
                <w:sz w:val="20"/>
                <w:szCs w:val="20"/>
                <w:lang w:eastAsia="pl-PL"/>
              </w:rPr>
              <w:t>Z</w:t>
            </w:r>
            <w:r w:rsidR="003107FB" w:rsidRPr="00450F51">
              <w:rPr>
                <w:rFonts w:eastAsia="Times New Roman" w:cstheme="minorHAnsi"/>
                <w:sz w:val="20"/>
                <w:szCs w:val="20"/>
                <w:lang w:eastAsia="pl-PL"/>
              </w:rPr>
              <w:t>integrowane grzałki i wentylatory</w:t>
            </w:r>
            <w:r w:rsidR="003648E1" w:rsidRPr="00450F51">
              <w:rPr>
                <w:rFonts w:eastAsia="Times New Roman" w:cstheme="minorHAnsi"/>
                <w:sz w:val="20"/>
                <w:szCs w:val="20"/>
                <w:lang w:eastAsia="pl-PL"/>
              </w:rPr>
              <w:t xml:space="preserve"> wyposażone w filtry przeciwpyłowe</w:t>
            </w:r>
            <w:r w:rsidR="003107FB" w:rsidRPr="00450F51">
              <w:rPr>
                <w:rFonts w:eastAsia="Times New Roman" w:cstheme="minorHAnsi"/>
                <w:sz w:val="20"/>
                <w:szCs w:val="20"/>
                <w:lang w:eastAsia="pl-PL"/>
              </w:rPr>
              <w:t xml:space="preserve"> zapewniające odpowiednią temperaturę pracy urządzeń</w:t>
            </w:r>
            <w:r w:rsidR="003648E1" w:rsidRPr="00450F51">
              <w:rPr>
                <w:rFonts w:eastAsia="Times New Roman" w:cstheme="minorHAnsi"/>
                <w:sz w:val="20"/>
                <w:szCs w:val="20"/>
                <w:lang w:eastAsia="pl-PL"/>
              </w:rPr>
              <w:t xml:space="preserve"> </w:t>
            </w:r>
          </w:p>
          <w:p w14:paraId="58E3B766" w14:textId="4B7401B9" w:rsidR="004F196E" w:rsidRPr="00450F51" w:rsidRDefault="00450F51" w:rsidP="000A15BB">
            <w:pPr>
              <w:pStyle w:val="Akapitzlist"/>
              <w:numPr>
                <w:ilvl w:val="0"/>
                <w:numId w:val="3"/>
              </w:numPr>
              <w:spacing w:after="0" w:line="240" w:lineRule="auto"/>
              <w:rPr>
                <w:rFonts w:eastAsia="Times New Roman" w:cstheme="minorHAnsi"/>
                <w:sz w:val="20"/>
                <w:szCs w:val="20"/>
                <w:lang w:eastAsia="pl-PL"/>
              </w:rPr>
            </w:pPr>
            <w:r w:rsidRPr="00450F51">
              <w:rPr>
                <w:rFonts w:eastAsia="Times New Roman" w:cstheme="minorHAnsi"/>
                <w:sz w:val="20"/>
                <w:szCs w:val="20"/>
                <w:lang w:eastAsia="pl-PL"/>
              </w:rPr>
              <w:t>S</w:t>
            </w:r>
            <w:r w:rsidR="004F196E" w:rsidRPr="00450F51">
              <w:rPr>
                <w:rFonts w:eastAsia="Times New Roman" w:cstheme="minorHAnsi"/>
                <w:sz w:val="20"/>
                <w:szCs w:val="20"/>
                <w:lang w:eastAsia="pl-PL"/>
              </w:rPr>
              <w:t xml:space="preserve">ystem </w:t>
            </w:r>
            <w:r w:rsidR="00A84DA6">
              <w:rPr>
                <w:rFonts w:eastAsia="Times New Roman" w:cstheme="minorHAnsi"/>
                <w:sz w:val="20"/>
                <w:szCs w:val="20"/>
                <w:lang w:eastAsia="pl-PL"/>
              </w:rPr>
              <w:t xml:space="preserve">regulowanych </w:t>
            </w:r>
            <w:r w:rsidR="004F196E" w:rsidRPr="00450F51">
              <w:rPr>
                <w:rFonts w:eastAsia="Times New Roman" w:cstheme="minorHAnsi"/>
                <w:sz w:val="20"/>
                <w:szCs w:val="20"/>
                <w:lang w:eastAsia="pl-PL"/>
              </w:rPr>
              <w:t>nóżek/stopek rozkładanych opcjonalnie i podwyższających konstrukcję obudowy z projektorami</w:t>
            </w:r>
          </w:p>
          <w:p w14:paraId="4563A40A" w14:textId="7A43235F" w:rsidR="00600D8F" w:rsidRPr="000A15BB" w:rsidRDefault="00600D8F" w:rsidP="000A15BB">
            <w:pPr>
              <w:pStyle w:val="Akapitzlist"/>
              <w:numPr>
                <w:ilvl w:val="0"/>
                <w:numId w:val="3"/>
              </w:numPr>
              <w:spacing w:after="0" w:line="240" w:lineRule="auto"/>
              <w:rPr>
                <w:rFonts w:eastAsia="Times New Roman" w:cstheme="minorHAnsi"/>
                <w:color w:val="000000"/>
                <w:sz w:val="20"/>
                <w:szCs w:val="20"/>
                <w:lang w:eastAsia="pl-PL"/>
              </w:rPr>
            </w:pPr>
            <w:r w:rsidRPr="00600D8F">
              <w:rPr>
                <w:rFonts w:eastAsia="Times New Roman" w:cstheme="minorHAnsi"/>
                <w:color w:val="000000"/>
                <w:sz w:val="20"/>
                <w:szCs w:val="20"/>
                <w:lang w:eastAsia="pl-PL"/>
              </w:rPr>
              <w:t>Należy przewidzieć wyposażenie obudowy w zabezpieczenie antykradzieżowe oraz czujnik antykradzieżowy wpięty w istniejący system I&amp;HAS.</w:t>
            </w:r>
          </w:p>
        </w:tc>
        <w:tc>
          <w:tcPr>
            <w:tcW w:w="680" w:type="dxa"/>
            <w:shd w:val="clear" w:color="auto" w:fill="auto"/>
            <w:vAlign w:val="center"/>
            <w:hideMark/>
          </w:tcPr>
          <w:p w14:paraId="480FEF80" w14:textId="197C01F4" w:rsidR="00B27B1F" w:rsidRPr="0011358B" w:rsidRDefault="00B27B1F" w:rsidP="0011358B">
            <w:pPr>
              <w:spacing w:after="0" w:line="240" w:lineRule="auto"/>
              <w:jc w:val="center"/>
              <w:rPr>
                <w:rFonts w:eastAsia="Times New Roman" w:cstheme="minorHAnsi"/>
                <w:color w:val="000000"/>
                <w:sz w:val="20"/>
                <w:szCs w:val="20"/>
                <w:lang w:eastAsia="pl-PL"/>
              </w:rPr>
            </w:pPr>
            <w:r w:rsidRPr="0011358B">
              <w:rPr>
                <w:rFonts w:eastAsia="Times New Roman" w:cstheme="minorHAnsi"/>
                <w:color w:val="000000"/>
                <w:sz w:val="20"/>
                <w:szCs w:val="20"/>
                <w:lang w:eastAsia="pl-PL"/>
              </w:rPr>
              <w:t>1</w:t>
            </w:r>
          </w:p>
        </w:tc>
        <w:tc>
          <w:tcPr>
            <w:tcW w:w="494" w:type="dxa"/>
            <w:shd w:val="clear" w:color="auto" w:fill="auto"/>
            <w:vAlign w:val="center"/>
            <w:hideMark/>
          </w:tcPr>
          <w:p w14:paraId="2663D07A" w14:textId="77777777" w:rsidR="00B27B1F" w:rsidRPr="0011358B" w:rsidRDefault="00B27B1F" w:rsidP="0011358B">
            <w:pPr>
              <w:spacing w:after="0" w:line="240" w:lineRule="auto"/>
              <w:jc w:val="center"/>
              <w:rPr>
                <w:rFonts w:eastAsia="Times New Roman" w:cstheme="minorHAnsi"/>
                <w:color w:val="000000"/>
                <w:sz w:val="20"/>
                <w:szCs w:val="20"/>
                <w:lang w:eastAsia="pl-PL"/>
              </w:rPr>
            </w:pPr>
            <w:r w:rsidRPr="0011358B">
              <w:rPr>
                <w:rFonts w:eastAsia="Times New Roman" w:cstheme="minorHAnsi"/>
                <w:color w:val="000000"/>
                <w:sz w:val="20"/>
                <w:szCs w:val="20"/>
                <w:lang w:eastAsia="pl-PL"/>
              </w:rPr>
              <w:t>szt.</w:t>
            </w:r>
          </w:p>
        </w:tc>
      </w:tr>
      <w:tr w:rsidR="00B27B1F" w:rsidRPr="0011358B" w14:paraId="1F3C4D59" w14:textId="77777777" w:rsidTr="00974CFD">
        <w:trPr>
          <w:trHeight w:val="255"/>
          <w:jc w:val="center"/>
        </w:trPr>
        <w:tc>
          <w:tcPr>
            <w:tcW w:w="757" w:type="dxa"/>
            <w:shd w:val="clear" w:color="auto" w:fill="auto"/>
            <w:vAlign w:val="center"/>
            <w:hideMark/>
          </w:tcPr>
          <w:p w14:paraId="1632050A" w14:textId="77777777" w:rsidR="00B27B1F" w:rsidRPr="0011358B" w:rsidRDefault="00B27B1F" w:rsidP="0011358B">
            <w:pPr>
              <w:spacing w:after="0" w:line="240" w:lineRule="auto"/>
              <w:jc w:val="center"/>
              <w:rPr>
                <w:rFonts w:eastAsia="Times New Roman" w:cstheme="minorHAnsi"/>
                <w:color w:val="000000"/>
                <w:sz w:val="20"/>
                <w:szCs w:val="20"/>
                <w:lang w:eastAsia="pl-PL"/>
              </w:rPr>
            </w:pPr>
            <w:r w:rsidRPr="0011358B">
              <w:rPr>
                <w:rFonts w:eastAsia="Times New Roman" w:cstheme="minorHAnsi"/>
                <w:color w:val="000000"/>
                <w:sz w:val="20"/>
                <w:szCs w:val="20"/>
                <w:lang w:eastAsia="pl-PL"/>
              </w:rPr>
              <w:t>5</w:t>
            </w:r>
          </w:p>
        </w:tc>
        <w:tc>
          <w:tcPr>
            <w:tcW w:w="1312" w:type="dxa"/>
            <w:shd w:val="clear" w:color="auto" w:fill="auto"/>
            <w:vAlign w:val="center"/>
            <w:hideMark/>
          </w:tcPr>
          <w:p w14:paraId="17F80EE7" w14:textId="77777777" w:rsidR="00B27B1F" w:rsidRPr="0011358B" w:rsidRDefault="00B27B1F" w:rsidP="0011358B">
            <w:pPr>
              <w:spacing w:after="0" w:line="240" w:lineRule="auto"/>
              <w:rPr>
                <w:rFonts w:eastAsia="Times New Roman" w:cstheme="minorHAnsi"/>
                <w:color w:val="000000"/>
                <w:sz w:val="20"/>
                <w:szCs w:val="20"/>
                <w:lang w:eastAsia="pl-PL"/>
              </w:rPr>
            </w:pPr>
            <w:r w:rsidRPr="0011358B">
              <w:rPr>
                <w:rFonts w:eastAsia="Times New Roman" w:cstheme="minorHAnsi"/>
                <w:color w:val="000000"/>
                <w:sz w:val="20"/>
                <w:szCs w:val="20"/>
                <w:lang w:eastAsia="pl-PL"/>
              </w:rPr>
              <w:t>Serwer multimedialny</w:t>
            </w:r>
          </w:p>
        </w:tc>
        <w:tc>
          <w:tcPr>
            <w:tcW w:w="5899" w:type="dxa"/>
          </w:tcPr>
          <w:p w14:paraId="68030FFF" w14:textId="08338487" w:rsidR="002F68DC" w:rsidRDefault="002F68DC" w:rsidP="002F68DC">
            <w:pPr>
              <w:pStyle w:val="Akapitzlist"/>
              <w:numPr>
                <w:ilvl w:val="0"/>
                <w:numId w:val="6"/>
              </w:num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Serwer treści multimedialnej z możliwością wyświetlani</w:t>
            </w:r>
            <w:r w:rsidR="00A00F35">
              <w:rPr>
                <w:rFonts w:eastAsia="Times New Roman" w:cstheme="minorHAnsi"/>
                <w:color w:val="000000"/>
                <w:sz w:val="20"/>
                <w:szCs w:val="20"/>
                <w:lang w:eastAsia="pl-PL"/>
              </w:rPr>
              <w:t>a</w:t>
            </w:r>
            <w:r>
              <w:rPr>
                <w:rFonts w:eastAsia="Times New Roman" w:cstheme="minorHAnsi"/>
                <w:color w:val="000000"/>
                <w:sz w:val="20"/>
                <w:szCs w:val="20"/>
                <w:lang w:eastAsia="pl-PL"/>
              </w:rPr>
              <w:t xml:space="preserve"> obrazu w rozdzielczości do UHD/4K, w tym WUXGA </w:t>
            </w:r>
          </w:p>
          <w:p w14:paraId="460C9BB1" w14:textId="41523383" w:rsidR="005925FF" w:rsidRDefault="005925FF" w:rsidP="005925FF">
            <w:pPr>
              <w:pStyle w:val="Akapitzlist"/>
              <w:numPr>
                <w:ilvl w:val="0"/>
                <w:numId w:val="6"/>
              </w:num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Możliwość</w:t>
            </w:r>
            <w:r w:rsidRPr="005925FF">
              <w:rPr>
                <w:rFonts w:eastAsia="Times New Roman" w:cstheme="minorHAnsi"/>
                <w:color w:val="000000"/>
                <w:sz w:val="20"/>
                <w:szCs w:val="20"/>
                <w:lang w:eastAsia="pl-PL"/>
              </w:rPr>
              <w:t xml:space="preserve"> </w:t>
            </w:r>
            <w:r w:rsidR="00952B58">
              <w:rPr>
                <w:rFonts w:eastAsia="Times New Roman" w:cstheme="minorHAnsi"/>
                <w:color w:val="000000"/>
                <w:sz w:val="20"/>
                <w:szCs w:val="20"/>
                <w:lang w:eastAsia="pl-PL"/>
              </w:rPr>
              <w:t>podłączenia (np. przez przyłącz</w:t>
            </w:r>
            <w:r w:rsidR="004D13BA">
              <w:rPr>
                <w:rFonts w:eastAsia="Times New Roman" w:cstheme="minorHAnsi"/>
                <w:color w:val="000000"/>
                <w:sz w:val="20"/>
                <w:szCs w:val="20"/>
                <w:lang w:eastAsia="pl-PL"/>
              </w:rPr>
              <w:t>a</w:t>
            </w:r>
            <w:r w:rsidR="00952B58">
              <w:rPr>
                <w:rFonts w:eastAsia="Times New Roman" w:cstheme="minorHAnsi"/>
                <w:color w:val="000000"/>
                <w:sz w:val="20"/>
                <w:szCs w:val="20"/>
                <w:lang w:eastAsia="pl-PL"/>
              </w:rPr>
              <w:t xml:space="preserve"> sygnałowe HDMI projektorów)</w:t>
            </w:r>
            <w:r w:rsidR="00952B58" w:rsidRPr="005925FF">
              <w:rPr>
                <w:rFonts w:eastAsia="Times New Roman" w:cstheme="minorHAnsi"/>
                <w:color w:val="000000"/>
                <w:sz w:val="20"/>
                <w:szCs w:val="20"/>
                <w:lang w:eastAsia="pl-PL"/>
              </w:rPr>
              <w:t xml:space="preserve"> </w:t>
            </w:r>
            <w:r w:rsidR="00952B58">
              <w:rPr>
                <w:rFonts w:eastAsia="Times New Roman" w:cstheme="minorHAnsi"/>
                <w:color w:val="000000"/>
                <w:sz w:val="20"/>
                <w:szCs w:val="20"/>
                <w:lang w:eastAsia="pl-PL"/>
              </w:rPr>
              <w:t xml:space="preserve">i </w:t>
            </w:r>
            <w:r w:rsidRPr="005925FF">
              <w:rPr>
                <w:rFonts w:eastAsia="Times New Roman" w:cstheme="minorHAnsi"/>
                <w:color w:val="000000"/>
                <w:sz w:val="20"/>
                <w:szCs w:val="20"/>
                <w:lang w:eastAsia="pl-PL"/>
              </w:rPr>
              <w:t>wyświetleni</w:t>
            </w:r>
            <w:r>
              <w:rPr>
                <w:rFonts w:eastAsia="Times New Roman" w:cstheme="minorHAnsi"/>
                <w:color w:val="000000"/>
                <w:sz w:val="20"/>
                <w:szCs w:val="20"/>
                <w:lang w:eastAsia="pl-PL"/>
              </w:rPr>
              <w:t>a</w:t>
            </w:r>
            <w:r w:rsidRPr="005925FF">
              <w:rPr>
                <w:rFonts w:eastAsia="Times New Roman" w:cstheme="minorHAnsi"/>
                <w:color w:val="000000"/>
                <w:sz w:val="20"/>
                <w:szCs w:val="20"/>
                <w:lang w:eastAsia="pl-PL"/>
              </w:rPr>
              <w:t xml:space="preserve"> </w:t>
            </w:r>
            <w:r w:rsidR="00686DF3">
              <w:rPr>
                <w:rFonts w:eastAsia="Times New Roman" w:cstheme="minorHAnsi"/>
                <w:color w:val="000000"/>
                <w:sz w:val="20"/>
                <w:szCs w:val="20"/>
                <w:lang w:eastAsia="pl-PL"/>
              </w:rPr>
              <w:t xml:space="preserve">podczas projekcji </w:t>
            </w:r>
            <w:r w:rsidRPr="005925FF">
              <w:rPr>
                <w:rFonts w:eastAsia="Times New Roman" w:cstheme="minorHAnsi"/>
                <w:color w:val="000000"/>
                <w:sz w:val="20"/>
                <w:szCs w:val="20"/>
                <w:lang w:eastAsia="pl-PL"/>
              </w:rPr>
              <w:t xml:space="preserve">sygnału </w:t>
            </w:r>
            <w:r w:rsidR="00C3590B">
              <w:rPr>
                <w:rFonts w:eastAsia="Times New Roman" w:cstheme="minorHAnsi"/>
                <w:color w:val="000000"/>
                <w:sz w:val="20"/>
                <w:szCs w:val="20"/>
                <w:lang w:eastAsia="pl-PL"/>
              </w:rPr>
              <w:t>u</w:t>
            </w:r>
            <w:r>
              <w:rPr>
                <w:rFonts w:eastAsia="Times New Roman" w:cstheme="minorHAnsi"/>
                <w:color w:val="000000"/>
                <w:sz w:val="20"/>
                <w:szCs w:val="20"/>
                <w:lang w:eastAsia="pl-PL"/>
              </w:rPr>
              <w:t>żytkownika</w:t>
            </w:r>
            <w:r w:rsidR="00FB1D63">
              <w:rPr>
                <w:rFonts w:eastAsia="Times New Roman" w:cstheme="minorHAnsi"/>
                <w:color w:val="000000"/>
                <w:sz w:val="20"/>
                <w:szCs w:val="20"/>
                <w:lang w:eastAsia="pl-PL"/>
              </w:rPr>
              <w:t xml:space="preserve">, w tym </w:t>
            </w:r>
            <w:r w:rsidRPr="005925FF">
              <w:rPr>
                <w:rFonts w:eastAsia="Times New Roman" w:cstheme="minorHAnsi"/>
                <w:color w:val="000000"/>
                <w:sz w:val="20"/>
                <w:szCs w:val="20"/>
                <w:lang w:eastAsia="pl-PL"/>
              </w:rPr>
              <w:t xml:space="preserve">osadzenie go w indywidualnie </w:t>
            </w:r>
            <w:r w:rsidRPr="005925FF">
              <w:rPr>
                <w:rFonts w:eastAsia="Times New Roman" w:cstheme="minorHAnsi"/>
                <w:color w:val="000000"/>
                <w:sz w:val="20"/>
                <w:szCs w:val="20"/>
                <w:lang w:eastAsia="pl-PL"/>
              </w:rPr>
              <w:lastRenderedPageBreak/>
              <w:t>przygotowanej treści multimedialnej w trybie Picture-In-Picture</w:t>
            </w:r>
          </w:p>
          <w:p w14:paraId="073D0652" w14:textId="098EFF83" w:rsidR="00A00F35" w:rsidRDefault="005925FF" w:rsidP="005925FF">
            <w:pPr>
              <w:pStyle w:val="Akapitzlist"/>
              <w:numPr>
                <w:ilvl w:val="0"/>
                <w:numId w:val="6"/>
              </w:num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Interfejsy:</w:t>
            </w:r>
            <w:r w:rsidR="002F68DC" w:rsidRPr="002F68DC">
              <w:rPr>
                <w:rFonts w:eastAsia="Times New Roman" w:cstheme="minorHAnsi"/>
                <w:color w:val="000000"/>
                <w:sz w:val="20"/>
                <w:szCs w:val="20"/>
                <w:lang w:eastAsia="pl-PL"/>
              </w:rPr>
              <w:t xml:space="preserve"> </w:t>
            </w:r>
            <w:r w:rsidR="00573106">
              <w:rPr>
                <w:rFonts w:eastAsia="Times New Roman" w:cstheme="minorHAnsi"/>
                <w:color w:val="000000"/>
                <w:sz w:val="20"/>
                <w:szCs w:val="20"/>
                <w:lang w:eastAsia="pl-PL"/>
              </w:rPr>
              <w:t>Ethernet</w:t>
            </w:r>
            <w:r w:rsidR="002F68DC" w:rsidRPr="002F68DC">
              <w:rPr>
                <w:rFonts w:eastAsia="Times New Roman" w:cstheme="minorHAnsi"/>
                <w:color w:val="000000"/>
                <w:sz w:val="20"/>
                <w:szCs w:val="20"/>
                <w:lang w:eastAsia="pl-PL"/>
              </w:rPr>
              <w:t xml:space="preserve"> </w:t>
            </w:r>
            <w:r w:rsidR="00573106" w:rsidRPr="00573106">
              <w:rPr>
                <w:rFonts w:eastAsia="Times New Roman" w:cstheme="minorHAnsi"/>
                <w:color w:val="000000"/>
                <w:sz w:val="20"/>
                <w:szCs w:val="20"/>
                <w:lang w:eastAsia="pl-PL"/>
              </w:rPr>
              <w:t>Gigabit</w:t>
            </w:r>
            <w:r w:rsidR="002F68DC" w:rsidRPr="002F68DC">
              <w:rPr>
                <w:rFonts w:eastAsia="Times New Roman" w:cstheme="minorHAnsi"/>
                <w:color w:val="000000"/>
                <w:sz w:val="20"/>
                <w:szCs w:val="20"/>
                <w:lang w:eastAsia="pl-PL"/>
              </w:rPr>
              <w:t>, wyjście analogowe audi</w:t>
            </w:r>
            <w:r w:rsidR="00A00F35">
              <w:rPr>
                <w:rFonts w:eastAsia="Times New Roman" w:cstheme="minorHAnsi"/>
                <w:color w:val="000000"/>
                <w:sz w:val="20"/>
                <w:szCs w:val="20"/>
                <w:lang w:eastAsia="pl-PL"/>
              </w:rPr>
              <w:t>o</w:t>
            </w:r>
            <w:r w:rsidR="00FB1D63">
              <w:rPr>
                <w:rFonts w:eastAsia="Times New Roman" w:cstheme="minorHAnsi"/>
                <w:color w:val="000000"/>
                <w:sz w:val="20"/>
                <w:szCs w:val="20"/>
                <w:lang w:eastAsia="pl-PL"/>
              </w:rPr>
              <w:t>, GPIO, RS232</w:t>
            </w:r>
          </w:p>
          <w:p w14:paraId="4DECECAD" w14:textId="28EAC6BA" w:rsidR="004D13BA" w:rsidRDefault="004D13BA" w:rsidP="005925FF">
            <w:pPr>
              <w:pStyle w:val="Akapitzlist"/>
              <w:numPr>
                <w:ilvl w:val="0"/>
                <w:numId w:val="6"/>
              </w:num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2 wyjścia HDMI</w:t>
            </w:r>
          </w:p>
          <w:p w14:paraId="7C97A018" w14:textId="6E38DAF3" w:rsidR="00FB1D63" w:rsidRDefault="00A00F35" w:rsidP="00A00F35">
            <w:pPr>
              <w:pStyle w:val="Akapitzlist"/>
              <w:numPr>
                <w:ilvl w:val="0"/>
                <w:numId w:val="6"/>
              </w:num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M</w:t>
            </w:r>
            <w:r w:rsidR="002F68DC" w:rsidRPr="002F68DC">
              <w:rPr>
                <w:rFonts w:eastAsia="Times New Roman" w:cstheme="minorHAnsi"/>
                <w:color w:val="000000"/>
                <w:sz w:val="20"/>
                <w:szCs w:val="20"/>
                <w:lang w:eastAsia="pl-PL"/>
              </w:rPr>
              <w:t xml:space="preserve">ożliwość synchronizacji </w:t>
            </w:r>
            <w:r>
              <w:rPr>
                <w:rFonts w:eastAsia="Times New Roman" w:cstheme="minorHAnsi"/>
                <w:color w:val="000000"/>
                <w:sz w:val="20"/>
                <w:szCs w:val="20"/>
                <w:lang w:eastAsia="pl-PL"/>
              </w:rPr>
              <w:t>treści multimedialnej</w:t>
            </w:r>
            <w:r w:rsidR="002F68DC" w:rsidRPr="002F68DC">
              <w:rPr>
                <w:rFonts w:eastAsia="Times New Roman" w:cstheme="minorHAnsi"/>
                <w:color w:val="000000"/>
                <w:sz w:val="20"/>
                <w:szCs w:val="20"/>
                <w:lang w:eastAsia="pl-PL"/>
              </w:rPr>
              <w:t xml:space="preserve"> poprzez LAN</w:t>
            </w:r>
            <w:r>
              <w:rPr>
                <w:rFonts w:eastAsia="Times New Roman" w:cstheme="minorHAnsi"/>
                <w:color w:val="000000"/>
                <w:sz w:val="20"/>
                <w:szCs w:val="20"/>
                <w:lang w:eastAsia="pl-PL"/>
              </w:rPr>
              <w:t xml:space="preserve"> </w:t>
            </w:r>
          </w:p>
          <w:p w14:paraId="58A72A27" w14:textId="05C65679" w:rsidR="002F68DC" w:rsidRDefault="00FB1D63" w:rsidP="00A00F35">
            <w:pPr>
              <w:pStyle w:val="Akapitzlist"/>
              <w:numPr>
                <w:ilvl w:val="0"/>
                <w:numId w:val="6"/>
              </w:num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D</w:t>
            </w:r>
            <w:r w:rsidR="00A00F35">
              <w:rPr>
                <w:rFonts w:eastAsia="Times New Roman" w:cstheme="minorHAnsi"/>
                <w:color w:val="000000"/>
                <w:sz w:val="20"/>
                <w:szCs w:val="20"/>
                <w:lang w:eastAsia="pl-PL"/>
              </w:rPr>
              <w:t>edykowane oprogramowanie do tworzenia treści multimedialnej z gotowymi szablonami</w:t>
            </w:r>
            <w:r w:rsidR="00573106">
              <w:rPr>
                <w:rFonts w:eastAsia="Times New Roman" w:cstheme="minorHAnsi"/>
                <w:color w:val="000000"/>
                <w:sz w:val="20"/>
                <w:szCs w:val="20"/>
                <w:lang w:eastAsia="pl-PL"/>
              </w:rPr>
              <w:t>/layout’ami</w:t>
            </w:r>
          </w:p>
          <w:p w14:paraId="0AC6BD8A" w14:textId="5A335D41" w:rsidR="00A00F35" w:rsidRPr="004D13BA" w:rsidRDefault="00A00F35" w:rsidP="004D13BA">
            <w:pPr>
              <w:pStyle w:val="Akapitzlist"/>
              <w:numPr>
                <w:ilvl w:val="0"/>
                <w:numId w:val="6"/>
              </w:num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Podwyższona odporność na warunki zewnętrzne i praca w zakresie temper</w:t>
            </w:r>
            <w:r w:rsidR="00FB1D63">
              <w:rPr>
                <w:rFonts w:eastAsia="Times New Roman" w:cstheme="minorHAnsi"/>
                <w:color w:val="000000"/>
                <w:sz w:val="20"/>
                <w:szCs w:val="20"/>
                <w:lang w:eastAsia="pl-PL"/>
              </w:rPr>
              <w:t>atur</w:t>
            </w:r>
            <w:r w:rsidRPr="00A00F35">
              <w:rPr>
                <w:rFonts w:eastAsia="Times New Roman" w:cstheme="minorHAnsi"/>
                <w:color w:val="000000"/>
                <w:sz w:val="20"/>
                <w:szCs w:val="20"/>
                <w:lang w:eastAsia="pl-PL"/>
              </w:rPr>
              <w:t xml:space="preserve"> </w:t>
            </w:r>
            <w:r w:rsidR="004D13BA">
              <w:rPr>
                <w:rFonts w:eastAsia="Times New Roman" w:cstheme="minorHAnsi"/>
                <w:color w:val="000000"/>
                <w:sz w:val="20"/>
                <w:szCs w:val="20"/>
                <w:lang w:eastAsia="pl-PL"/>
              </w:rPr>
              <w:t xml:space="preserve">otoczenia </w:t>
            </w:r>
            <w:r>
              <w:rPr>
                <w:rFonts w:eastAsia="Times New Roman" w:cstheme="minorHAnsi"/>
                <w:color w:val="000000"/>
                <w:sz w:val="20"/>
                <w:szCs w:val="20"/>
                <w:lang w:eastAsia="pl-PL"/>
              </w:rPr>
              <w:t xml:space="preserve">min. od </w:t>
            </w:r>
            <w:r w:rsidRPr="00A00F35">
              <w:rPr>
                <w:rFonts w:eastAsia="Times New Roman" w:cstheme="minorHAnsi"/>
                <w:color w:val="000000"/>
                <w:sz w:val="20"/>
                <w:szCs w:val="20"/>
                <w:lang w:eastAsia="pl-PL"/>
              </w:rPr>
              <w:t>-</w:t>
            </w:r>
            <w:r>
              <w:rPr>
                <w:rFonts w:eastAsia="Times New Roman" w:cstheme="minorHAnsi"/>
                <w:color w:val="000000"/>
                <w:sz w:val="20"/>
                <w:szCs w:val="20"/>
                <w:lang w:eastAsia="pl-PL"/>
              </w:rPr>
              <w:t>1</w:t>
            </w:r>
            <w:r w:rsidRPr="00A00F35">
              <w:rPr>
                <w:rFonts w:eastAsia="Times New Roman" w:cstheme="minorHAnsi"/>
                <w:color w:val="000000"/>
                <w:sz w:val="20"/>
                <w:szCs w:val="20"/>
                <w:lang w:eastAsia="pl-PL"/>
              </w:rPr>
              <w:t xml:space="preserve">0°C </w:t>
            </w:r>
            <w:r>
              <w:rPr>
                <w:rFonts w:eastAsia="Times New Roman" w:cstheme="minorHAnsi"/>
                <w:color w:val="000000"/>
                <w:sz w:val="20"/>
                <w:szCs w:val="20"/>
                <w:lang w:eastAsia="pl-PL"/>
              </w:rPr>
              <w:t>do</w:t>
            </w:r>
            <w:r w:rsidRPr="00A00F35">
              <w:rPr>
                <w:rFonts w:eastAsia="Times New Roman" w:cstheme="minorHAnsi"/>
                <w:color w:val="000000"/>
                <w:sz w:val="20"/>
                <w:szCs w:val="20"/>
                <w:lang w:eastAsia="pl-PL"/>
              </w:rPr>
              <w:t xml:space="preserve"> </w:t>
            </w:r>
            <w:r>
              <w:rPr>
                <w:rFonts w:eastAsia="Times New Roman" w:cstheme="minorHAnsi"/>
                <w:color w:val="000000"/>
                <w:sz w:val="20"/>
                <w:szCs w:val="20"/>
                <w:lang w:eastAsia="pl-PL"/>
              </w:rPr>
              <w:t>+</w:t>
            </w:r>
            <w:r w:rsidR="00FB1D63">
              <w:rPr>
                <w:rFonts w:eastAsia="Times New Roman" w:cstheme="minorHAnsi"/>
                <w:color w:val="000000"/>
                <w:sz w:val="20"/>
                <w:szCs w:val="20"/>
                <w:lang w:eastAsia="pl-PL"/>
              </w:rPr>
              <w:t>6</w:t>
            </w:r>
            <w:r w:rsidRPr="00A00F35">
              <w:rPr>
                <w:rFonts w:eastAsia="Times New Roman" w:cstheme="minorHAnsi"/>
                <w:color w:val="000000"/>
                <w:sz w:val="20"/>
                <w:szCs w:val="20"/>
                <w:lang w:eastAsia="pl-PL"/>
              </w:rPr>
              <w:t>0°C</w:t>
            </w:r>
          </w:p>
          <w:p w14:paraId="771D5529" w14:textId="40375CD8" w:rsidR="00C9286A" w:rsidRPr="00EF34B0" w:rsidRDefault="00183D21" w:rsidP="00A00F35">
            <w:pPr>
              <w:pStyle w:val="Akapitzlist"/>
              <w:numPr>
                <w:ilvl w:val="0"/>
                <w:numId w:val="6"/>
              </w:numPr>
              <w:spacing w:after="0" w:line="240" w:lineRule="auto"/>
              <w:rPr>
                <w:rFonts w:eastAsia="Times New Roman" w:cstheme="minorHAnsi"/>
                <w:color w:val="000000"/>
                <w:sz w:val="20"/>
                <w:szCs w:val="20"/>
                <w:lang w:eastAsia="pl-PL"/>
              </w:rPr>
            </w:pPr>
            <w:r w:rsidRPr="00EF34B0">
              <w:rPr>
                <w:rFonts w:eastAsia="Times New Roman" w:cstheme="minorHAnsi"/>
                <w:sz w:val="20"/>
                <w:szCs w:val="20"/>
                <w:lang w:eastAsia="pl-PL"/>
              </w:rPr>
              <w:t xml:space="preserve">Licencje do programów bez limitu czasowego, jeżeli będą miały zastosowanie </w:t>
            </w:r>
          </w:p>
        </w:tc>
        <w:tc>
          <w:tcPr>
            <w:tcW w:w="680" w:type="dxa"/>
            <w:shd w:val="clear" w:color="auto" w:fill="auto"/>
            <w:vAlign w:val="center"/>
            <w:hideMark/>
          </w:tcPr>
          <w:p w14:paraId="22606539" w14:textId="1A98E887" w:rsidR="00B27B1F" w:rsidRPr="0011358B" w:rsidRDefault="00B27B1F" w:rsidP="0011358B">
            <w:pPr>
              <w:spacing w:after="0" w:line="240" w:lineRule="auto"/>
              <w:jc w:val="center"/>
              <w:rPr>
                <w:rFonts w:eastAsia="Times New Roman" w:cstheme="minorHAnsi"/>
                <w:color w:val="000000"/>
                <w:sz w:val="20"/>
                <w:szCs w:val="20"/>
                <w:lang w:eastAsia="pl-PL"/>
              </w:rPr>
            </w:pPr>
            <w:r w:rsidRPr="0011358B">
              <w:rPr>
                <w:rFonts w:eastAsia="Times New Roman" w:cstheme="minorHAnsi"/>
                <w:color w:val="000000"/>
                <w:sz w:val="20"/>
                <w:szCs w:val="20"/>
                <w:lang w:eastAsia="pl-PL"/>
              </w:rPr>
              <w:lastRenderedPageBreak/>
              <w:t>1</w:t>
            </w:r>
          </w:p>
        </w:tc>
        <w:tc>
          <w:tcPr>
            <w:tcW w:w="494" w:type="dxa"/>
            <w:shd w:val="clear" w:color="auto" w:fill="auto"/>
            <w:vAlign w:val="center"/>
            <w:hideMark/>
          </w:tcPr>
          <w:p w14:paraId="6718031D" w14:textId="77777777" w:rsidR="00B27B1F" w:rsidRPr="0011358B" w:rsidRDefault="00B27B1F" w:rsidP="0011358B">
            <w:pPr>
              <w:spacing w:after="0" w:line="240" w:lineRule="auto"/>
              <w:jc w:val="center"/>
              <w:rPr>
                <w:rFonts w:eastAsia="Times New Roman" w:cstheme="minorHAnsi"/>
                <w:color w:val="000000"/>
                <w:sz w:val="20"/>
                <w:szCs w:val="20"/>
                <w:lang w:eastAsia="pl-PL"/>
              </w:rPr>
            </w:pPr>
            <w:r w:rsidRPr="0011358B">
              <w:rPr>
                <w:rFonts w:eastAsia="Times New Roman" w:cstheme="minorHAnsi"/>
                <w:color w:val="000000"/>
                <w:sz w:val="20"/>
                <w:szCs w:val="20"/>
                <w:lang w:eastAsia="pl-PL"/>
              </w:rPr>
              <w:t>szt.</w:t>
            </w:r>
          </w:p>
        </w:tc>
      </w:tr>
      <w:tr w:rsidR="00B27B1F" w:rsidRPr="0011358B" w14:paraId="4A7A3CEC" w14:textId="77777777" w:rsidTr="00974CFD">
        <w:trPr>
          <w:trHeight w:val="510"/>
          <w:jc w:val="center"/>
        </w:trPr>
        <w:tc>
          <w:tcPr>
            <w:tcW w:w="757" w:type="dxa"/>
            <w:shd w:val="clear" w:color="auto" w:fill="auto"/>
            <w:vAlign w:val="center"/>
            <w:hideMark/>
          </w:tcPr>
          <w:p w14:paraId="677012B1" w14:textId="77777777" w:rsidR="00B27B1F" w:rsidRPr="0011358B" w:rsidRDefault="00B27B1F" w:rsidP="0011358B">
            <w:pPr>
              <w:spacing w:after="0" w:line="240" w:lineRule="auto"/>
              <w:jc w:val="center"/>
              <w:rPr>
                <w:rFonts w:eastAsia="Times New Roman" w:cstheme="minorHAnsi"/>
                <w:color w:val="000000"/>
                <w:sz w:val="20"/>
                <w:szCs w:val="20"/>
                <w:lang w:eastAsia="pl-PL"/>
              </w:rPr>
            </w:pPr>
            <w:r w:rsidRPr="0011358B">
              <w:rPr>
                <w:rFonts w:eastAsia="Times New Roman" w:cstheme="minorHAnsi"/>
                <w:color w:val="000000"/>
                <w:sz w:val="20"/>
                <w:szCs w:val="20"/>
                <w:lang w:eastAsia="pl-PL"/>
              </w:rPr>
              <w:t>6</w:t>
            </w:r>
          </w:p>
        </w:tc>
        <w:tc>
          <w:tcPr>
            <w:tcW w:w="1312" w:type="dxa"/>
            <w:shd w:val="clear" w:color="auto" w:fill="auto"/>
            <w:vAlign w:val="center"/>
            <w:hideMark/>
          </w:tcPr>
          <w:p w14:paraId="5189F574" w14:textId="77777777" w:rsidR="00B27B1F" w:rsidRPr="0011358B" w:rsidRDefault="00B27B1F" w:rsidP="0011358B">
            <w:pPr>
              <w:spacing w:after="0" w:line="240" w:lineRule="auto"/>
              <w:rPr>
                <w:rFonts w:eastAsia="Times New Roman" w:cstheme="minorHAnsi"/>
                <w:color w:val="000000"/>
                <w:sz w:val="20"/>
                <w:szCs w:val="20"/>
                <w:lang w:eastAsia="pl-PL"/>
              </w:rPr>
            </w:pPr>
            <w:r w:rsidRPr="0011358B">
              <w:rPr>
                <w:rFonts w:eastAsia="Times New Roman" w:cstheme="minorHAnsi"/>
                <w:color w:val="000000"/>
                <w:sz w:val="20"/>
                <w:szCs w:val="20"/>
                <w:lang w:eastAsia="pl-PL"/>
              </w:rPr>
              <w:t>System sterowania</w:t>
            </w:r>
          </w:p>
        </w:tc>
        <w:tc>
          <w:tcPr>
            <w:tcW w:w="5899" w:type="dxa"/>
          </w:tcPr>
          <w:p w14:paraId="32928B01" w14:textId="66DBE186" w:rsidR="00FB1D63" w:rsidRDefault="006E624A" w:rsidP="00FB1D63">
            <w:pPr>
              <w:pStyle w:val="Akapitzlist"/>
              <w:numPr>
                <w:ilvl w:val="0"/>
                <w:numId w:val="6"/>
              </w:num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sterowania umożliwiający obsługę systemu </w:t>
            </w:r>
            <w:r w:rsidR="009B33A1">
              <w:rPr>
                <w:rFonts w:eastAsia="Times New Roman" w:cstheme="minorHAnsi"/>
                <w:color w:val="000000"/>
                <w:sz w:val="20"/>
                <w:szCs w:val="20"/>
                <w:lang w:eastAsia="pl-PL"/>
              </w:rPr>
              <w:t xml:space="preserve">zgodnie z opisem funkcjonalnym </w:t>
            </w:r>
            <w:r w:rsidR="00C02848">
              <w:rPr>
                <w:rFonts w:eastAsia="Times New Roman" w:cstheme="minorHAnsi"/>
                <w:color w:val="000000"/>
                <w:sz w:val="20"/>
                <w:szCs w:val="20"/>
                <w:lang w:eastAsia="pl-PL"/>
              </w:rPr>
              <w:t>(</w:t>
            </w:r>
            <w:r w:rsidR="009B33A1">
              <w:rPr>
                <w:rFonts w:eastAsia="Times New Roman" w:cstheme="minorHAnsi"/>
                <w:color w:val="000000"/>
                <w:sz w:val="20"/>
                <w:szCs w:val="20"/>
                <w:lang w:eastAsia="pl-PL"/>
              </w:rPr>
              <w:t xml:space="preserve">ostateczną funkcjonalność należy uzgodnić z </w:t>
            </w:r>
            <w:r w:rsidR="00C9286A">
              <w:rPr>
                <w:rFonts w:eastAsia="Times New Roman" w:cstheme="minorHAnsi"/>
                <w:color w:val="000000"/>
                <w:sz w:val="20"/>
                <w:szCs w:val="20"/>
                <w:lang w:eastAsia="pl-PL"/>
              </w:rPr>
              <w:t>u</w:t>
            </w:r>
            <w:r w:rsidR="009B33A1">
              <w:rPr>
                <w:rFonts w:eastAsia="Times New Roman" w:cstheme="minorHAnsi"/>
                <w:color w:val="000000"/>
                <w:sz w:val="20"/>
                <w:szCs w:val="20"/>
                <w:lang w:eastAsia="pl-PL"/>
              </w:rPr>
              <w:t>żytkownikiem na etapie realizacji</w:t>
            </w:r>
            <w:r w:rsidR="00C02848">
              <w:rPr>
                <w:rFonts w:eastAsia="Times New Roman" w:cstheme="minorHAnsi"/>
                <w:color w:val="000000"/>
                <w:sz w:val="20"/>
                <w:szCs w:val="20"/>
                <w:lang w:eastAsia="pl-PL"/>
              </w:rPr>
              <w:t>)</w:t>
            </w:r>
          </w:p>
          <w:p w14:paraId="1AA7A187" w14:textId="7EC87775" w:rsidR="00686DF3" w:rsidRDefault="00686DF3" w:rsidP="00FB1D63">
            <w:pPr>
              <w:pStyle w:val="Akapitzlist"/>
              <w:numPr>
                <w:ilvl w:val="0"/>
                <w:numId w:val="6"/>
              </w:num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Komunikacja z wykorzystaniem m.in. </w:t>
            </w:r>
            <w:r w:rsidRPr="00686DF3">
              <w:rPr>
                <w:rFonts w:eastAsia="Times New Roman" w:cstheme="minorHAnsi"/>
                <w:color w:val="000000"/>
                <w:sz w:val="20"/>
                <w:szCs w:val="20"/>
                <w:lang w:eastAsia="pl-PL"/>
              </w:rPr>
              <w:t>RS-232/422/485</w:t>
            </w:r>
            <w:r>
              <w:rPr>
                <w:rFonts w:eastAsia="Times New Roman" w:cstheme="minorHAnsi"/>
                <w:color w:val="000000"/>
                <w:sz w:val="20"/>
                <w:szCs w:val="20"/>
                <w:lang w:eastAsia="pl-PL"/>
              </w:rPr>
              <w:t xml:space="preserve">, Ethernet, </w:t>
            </w:r>
            <w:r w:rsidRPr="00686DF3">
              <w:rPr>
                <w:rFonts w:eastAsia="Times New Roman" w:cstheme="minorHAnsi"/>
                <w:color w:val="000000"/>
                <w:sz w:val="20"/>
                <w:szCs w:val="20"/>
                <w:lang w:eastAsia="pl-PL"/>
              </w:rPr>
              <w:t>IR</w:t>
            </w:r>
            <w:r>
              <w:rPr>
                <w:rFonts w:eastAsia="Times New Roman" w:cstheme="minorHAnsi"/>
                <w:color w:val="000000"/>
                <w:sz w:val="20"/>
                <w:szCs w:val="20"/>
                <w:lang w:eastAsia="pl-PL"/>
              </w:rPr>
              <w:t>, wejścia logiczne, natywne wsparcie dla</w:t>
            </w:r>
            <w:r w:rsidRPr="00686DF3">
              <w:rPr>
                <w:rFonts w:eastAsia="Times New Roman" w:cstheme="minorHAnsi"/>
                <w:color w:val="000000"/>
                <w:sz w:val="20"/>
                <w:szCs w:val="20"/>
                <w:lang w:eastAsia="pl-PL"/>
              </w:rPr>
              <w:t xml:space="preserve"> BACnet</w:t>
            </w:r>
          </w:p>
          <w:p w14:paraId="6B9BB3F8" w14:textId="0823C83D" w:rsidR="00351C1E" w:rsidRDefault="00351C1E" w:rsidP="00FB1D63">
            <w:pPr>
              <w:pStyle w:val="Akapitzlist"/>
              <w:numPr>
                <w:ilvl w:val="0"/>
                <w:numId w:val="6"/>
              </w:num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Sekwencyjne załączanie zasilania </w:t>
            </w:r>
            <w:r w:rsidR="00C02848">
              <w:rPr>
                <w:rFonts w:eastAsia="Times New Roman" w:cstheme="minorHAnsi"/>
                <w:color w:val="000000"/>
                <w:sz w:val="20"/>
                <w:szCs w:val="20"/>
                <w:lang w:eastAsia="pl-PL"/>
              </w:rPr>
              <w:t>dla projektorów</w:t>
            </w:r>
          </w:p>
          <w:p w14:paraId="5E9046DA" w14:textId="3A020263" w:rsidR="00C02848" w:rsidRPr="00FB1D63" w:rsidRDefault="00C02848" w:rsidP="00FB1D63">
            <w:pPr>
              <w:pStyle w:val="Akapitzlist"/>
              <w:numPr>
                <w:ilvl w:val="0"/>
                <w:numId w:val="6"/>
              </w:num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Układ pomiaru i monitoringu </w:t>
            </w:r>
            <w:r w:rsidRPr="00C02848">
              <w:rPr>
                <w:rFonts w:eastAsia="Times New Roman" w:cstheme="minorHAnsi"/>
                <w:color w:val="000000"/>
                <w:sz w:val="20"/>
                <w:szCs w:val="20"/>
                <w:lang w:eastAsia="pl-PL"/>
              </w:rPr>
              <w:t>temperatury</w:t>
            </w:r>
            <w:r>
              <w:rPr>
                <w:rFonts w:eastAsia="Times New Roman" w:cstheme="minorHAnsi"/>
                <w:color w:val="000000"/>
                <w:sz w:val="20"/>
                <w:szCs w:val="20"/>
                <w:lang w:eastAsia="pl-PL"/>
              </w:rPr>
              <w:t xml:space="preserve">, który </w:t>
            </w:r>
            <w:r w:rsidRPr="00C02848">
              <w:rPr>
                <w:rFonts w:eastAsia="Times New Roman" w:cstheme="minorHAnsi"/>
                <w:color w:val="000000"/>
                <w:sz w:val="20"/>
                <w:szCs w:val="20"/>
                <w:lang w:eastAsia="pl-PL"/>
              </w:rPr>
              <w:t xml:space="preserve">w skrajnych sytuacjach </w:t>
            </w:r>
            <w:r>
              <w:rPr>
                <w:rFonts w:eastAsia="Times New Roman" w:cstheme="minorHAnsi"/>
                <w:color w:val="000000"/>
                <w:sz w:val="20"/>
                <w:szCs w:val="20"/>
                <w:lang w:eastAsia="pl-PL"/>
              </w:rPr>
              <w:t>bezpiecznie wyłączy urządzenia multimedialne,</w:t>
            </w:r>
            <w:r w:rsidRPr="00C02848">
              <w:rPr>
                <w:rFonts w:eastAsia="Times New Roman" w:cstheme="minorHAnsi"/>
                <w:color w:val="000000"/>
                <w:sz w:val="20"/>
                <w:szCs w:val="20"/>
                <w:lang w:eastAsia="pl-PL"/>
              </w:rPr>
              <w:t xml:space="preserve"> zapobiegając w ten sposób awarii systemu</w:t>
            </w:r>
          </w:p>
          <w:p w14:paraId="61BEB9A7" w14:textId="53DEF847" w:rsidR="006E624A" w:rsidRPr="006E624A" w:rsidRDefault="006E624A" w:rsidP="006E624A">
            <w:pPr>
              <w:pStyle w:val="Akapitzlist"/>
              <w:numPr>
                <w:ilvl w:val="0"/>
                <w:numId w:val="6"/>
              </w:num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Możliwość opcjonalnej rozbudowy o sterowanie systemem z poziomu tabletu Użytkownika</w:t>
            </w:r>
          </w:p>
        </w:tc>
        <w:tc>
          <w:tcPr>
            <w:tcW w:w="680" w:type="dxa"/>
            <w:shd w:val="clear" w:color="auto" w:fill="auto"/>
            <w:vAlign w:val="center"/>
            <w:hideMark/>
          </w:tcPr>
          <w:p w14:paraId="349A4539" w14:textId="3B590918" w:rsidR="00B27B1F" w:rsidRPr="0011358B" w:rsidRDefault="00B27B1F" w:rsidP="0011358B">
            <w:pPr>
              <w:spacing w:after="0" w:line="240" w:lineRule="auto"/>
              <w:jc w:val="center"/>
              <w:rPr>
                <w:rFonts w:eastAsia="Times New Roman" w:cstheme="minorHAnsi"/>
                <w:color w:val="000000"/>
                <w:sz w:val="20"/>
                <w:szCs w:val="20"/>
                <w:lang w:eastAsia="pl-PL"/>
              </w:rPr>
            </w:pPr>
            <w:r w:rsidRPr="0011358B">
              <w:rPr>
                <w:rFonts w:eastAsia="Times New Roman" w:cstheme="minorHAnsi"/>
                <w:color w:val="000000"/>
                <w:sz w:val="20"/>
                <w:szCs w:val="20"/>
                <w:lang w:eastAsia="pl-PL"/>
              </w:rPr>
              <w:t>1</w:t>
            </w:r>
          </w:p>
        </w:tc>
        <w:tc>
          <w:tcPr>
            <w:tcW w:w="494" w:type="dxa"/>
            <w:shd w:val="clear" w:color="auto" w:fill="auto"/>
            <w:vAlign w:val="center"/>
            <w:hideMark/>
          </w:tcPr>
          <w:p w14:paraId="1D5E6CA2" w14:textId="77777777" w:rsidR="00B27B1F" w:rsidRPr="0011358B" w:rsidRDefault="00B27B1F" w:rsidP="0011358B">
            <w:pPr>
              <w:spacing w:after="0" w:line="240" w:lineRule="auto"/>
              <w:jc w:val="center"/>
              <w:rPr>
                <w:rFonts w:eastAsia="Times New Roman" w:cstheme="minorHAnsi"/>
                <w:color w:val="000000"/>
                <w:sz w:val="20"/>
                <w:szCs w:val="20"/>
                <w:lang w:eastAsia="pl-PL"/>
              </w:rPr>
            </w:pPr>
            <w:r w:rsidRPr="0011358B">
              <w:rPr>
                <w:rFonts w:eastAsia="Times New Roman" w:cstheme="minorHAnsi"/>
                <w:color w:val="000000"/>
                <w:sz w:val="20"/>
                <w:szCs w:val="20"/>
                <w:lang w:eastAsia="pl-PL"/>
              </w:rPr>
              <w:t>szt.</w:t>
            </w:r>
          </w:p>
        </w:tc>
      </w:tr>
      <w:tr w:rsidR="00B27B1F" w:rsidRPr="0011358B" w14:paraId="34A4F08A" w14:textId="77777777" w:rsidTr="00974CFD">
        <w:trPr>
          <w:trHeight w:val="255"/>
          <w:jc w:val="center"/>
        </w:trPr>
        <w:tc>
          <w:tcPr>
            <w:tcW w:w="757" w:type="dxa"/>
            <w:shd w:val="clear" w:color="auto" w:fill="auto"/>
            <w:vAlign w:val="center"/>
            <w:hideMark/>
          </w:tcPr>
          <w:p w14:paraId="4E7FFACE" w14:textId="77777777" w:rsidR="00B27B1F" w:rsidRPr="0011358B" w:rsidRDefault="00B27B1F" w:rsidP="0011358B">
            <w:pPr>
              <w:spacing w:after="0" w:line="240" w:lineRule="auto"/>
              <w:jc w:val="center"/>
              <w:rPr>
                <w:rFonts w:eastAsia="Times New Roman" w:cstheme="minorHAnsi"/>
                <w:color w:val="000000"/>
                <w:sz w:val="20"/>
                <w:szCs w:val="20"/>
                <w:lang w:eastAsia="pl-PL"/>
              </w:rPr>
            </w:pPr>
            <w:r w:rsidRPr="0011358B">
              <w:rPr>
                <w:rFonts w:eastAsia="Times New Roman" w:cstheme="minorHAnsi"/>
                <w:color w:val="000000"/>
                <w:sz w:val="20"/>
                <w:szCs w:val="20"/>
                <w:lang w:eastAsia="pl-PL"/>
              </w:rPr>
              <w:t>7</w:t>
            </w:r>
          </w:p>
        </w:tc>
        <w:tc>
          <w:tcPr>
            <w:tcW w:w="1312" w:type="dxa"/>
            <w:shd w:val="clear" w:color="auto" w:fill="auto"/>
            <w:vAlign w:val="center"/>
            <w:hideMark/>
          </w:tcPr>
          <w:p w14:paraId="1EC59F35" w14:textId="77777777" w:rsidR="00B27B1F" w:rsidRPr="0011358B" w:rsidRDefault="00B27B1F" w:rsidP="0011358B">
            <w:pPr>
              <w:spacing w:after="0" w:line="240" w:lineRule="auto"/>
              <w:rPr>
                <w:rFonts w:eastAsia="Times New Roman" w:cstheme="minorHAnsi"/>
                <w:color w:val="000000"/>
                <w:sz w:val="20"/>
                <w:szCs w:val="20"/>
                <w:lang w:eastAsia="pl-PL"/>
              </w:rPr>
            </w:pPr>
            <w:r w:rsidRPr="0011358B">
              <w:rPr>
                <w:rFonts w:eastAsia="Times New Roman" w:cstheme="minorHAnsi"/>
                <w:color w:val="000000"/>
                <w:sz w:val="20"/>
                <w:szCs w:val="20"/>
                <w:lang w:eastAsia="pl-PL"/>
              </w:rPr>
              <w:t>Rozdzielacz HDMI</w:t>
            </w:r>
          </w:p>
        </w:tc>
        <w:tc>
          <w:tcPr>
            <w:tcW w:w="5899" w:type="dxa"/>
          </w:tcPr>
          <w:p w14:paraId="095DF111" w14:textId="77777777" w:rsidR="000A15BB" w:rsidRPr="000A15BB" w:rsidRDefault="000A15BB" w:rsidP="000A15BB">
            <w:pPr>
              <w:pStyle w:val="Akapitzlist"/>
              <w:numPr>
                <w:ilvl w:val="0"/>
                <w:numId w:val="4"/>
              </w:numPr>
              <w:spacing w:after="0" w:line="240" w:lineRule="auto"/>
              <w:rPr>
                <w:rFonts w:eastAsia="Times New Roman" w:cstheme="minorHAnsi"/>
                <w:color w:val="000000"/>
                <w:sz w:val="20"/>
                <w:szCs w:val="20"/>
                <w:lang w:val="en-GB" w:eastAsia="pl-PL"/>
              </w:rPr>
            </w:pPr>
            <w:r w:rsidRPr="000A15BB">
              <w:rPr>
                <w:rFonts w:eastAsia="Times New Roman" w:cstheme="minorHAnsi"/>
                <w:color w:val="000000"/>
                <w:sz w:val="20"/>
                <w:szCs w:val="20"/>
                <w:lang w:eastAsia="pl-PL"/>
              </w:rPr>
              <w:t>Rozdzielacz</w:t>
            </w:r>
            <w:r>
              <w:rPr>
                <w:rFonts w:eastAsia="Times New Roman" w:cstheme="minorHAnsi"/>
                <w:color w:val="000000"/>
                <w:sz w:val="20"/>
                <w:szCs w:val="20"/>
                <w:lang w:val="en-GB" w:eastAsia="pl-PL"/>
              </w:rPr>
              <w:t xml:space="preserve"> </w:t>
            </w:r>
            <w:r w:rsidRPr="000A15BB">
              <w:rPr>
                <w:rFonts w:eastAsia="Times New Roman" w:cstheme="minorHAnsi"/>
                <w:color w:val="000000"/>
                <w:sz w:val="20"/>
                <w:szCs w:val="20"/>
                <w:lang w:eastAsia="pl-PL"/>
              </w:rPr>
              <w:t>sygnału HDMI</w:t>
            </w:r>
            <w:r>
              <w:rPr>
                <w:rFonts w:eastAsia="Times New Roman" w:cstheme="minorHAnsi"/>
                <w:color w:val="000000"/>
                <w:sz w:val="20"/>
                <w:szCs w:val="20"/>
                <w:lang w:eastAsia="pl-PL"/>
              </w:rPr>
              <w:t xml:space="preserve"> </w:t>
            </w:r>
            <w:r w:rsidRPr="000A15BB">
              <w:rPr>
                <w:rFonts w:eastAsia="Times New Roman" w:cstheme="minorHAnsi"/>
                <w:color w:val="000000"/>
                <w:sz w:val="20"/>
                <w:szCs w:val="20"/>
                <w:lang w:eastAsia="pl-PL"/>
              </w:rPr>
              <w:t xml:space="preserve">1:2 </w:t>
            </w:r>
          </w:p>
          <w:p w14:paraId="3C8EEB7D" w14:textId="77777777" w:rsidR="000A15BB" w:rsidRDefault="000A15BB" w:rsidP="000A15BB">
            <w:pPr>
              <w:pStyle w:val="Akapitzlist"/>
              <w:numPr>
                <w:ilvl w:val="0"/>
                <w:numId w:val="4"/>
              </w:num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Obsługa sygnału do </w:t>
            </w:r>
            <w:r w:rsidRPr="000A15BB">
              <w:rPr>
                <w:rFonts w:eastAsia="Times New Roman" w:cstheme="minorHAnsi"/>
                <w:color w:val="000000"/>
                <w:sz w:val="20"/>
                <w:szCs w:val="20"/>
                <w:lang w:eastAsia="pl-PL"/>
              </w:rPr>
              <w:t xml:space="preserve">4K60 4:4:4 </w:t>
            </w:r>
          </w:p>
          <w:p w14:paraId="1C1A87AC" w14:textId="139D8B06" w:rsidR="00B27B1F" w:rsidRDefault="000A15BB" w:rsidP="000A15BB">
            <w:pPr>
              <w:pStyle w:val="Akapitzlist"/>
              <w:numPr>
                <w:ilvl w:val="0"/>
                <w:numId w:val="4"/>
              </w:num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Wsparcie dla </w:t>
            </w:r>
            <w:r w:rsidRPr="000A15BB">
              <w:rPr>
                <w:rFonts w:eastAsia="Times New Roman" w:cstheme="minorHAnsi"/>
                <w:color w:val="000000"/>
                <w:sz w:val="20"/>
                <w:szCs w:val="20"/>
                <w:lang w:eastAsia="pl-PL"/>
              </w:rPr>
              <w:t xml:space="preserve">HDR </w:t>
            </w:r>
            <w:r>
              <w:rPr>
                <w:rFonts w:eastAsia="Times New Roman" w:cstheme="minorHAnsi"/>
                <w:color w:val="000000"/>
                <w:sz w:val="20"/>
                <w:szCs w:val="20"/>
                <w:lang w:eastAsia="pl-PL"/>
              </w:rPr>
              <w:t>i HDCP 2.2</w:t>
            </w:r>
          </w:p>
          <w:p w14:paraId="307BD417" w14:textId="080EBE4E" w:rsidR="000A15BB" w:rsidRPr="000A15BB" w:rsidRDefault="000A15BB" w:rsidP="000A15BB">
            <w:pPr>
              <w:pStyle w:val="Akapitzlist"/>
              <w:numPr>
                <w:ilvl w:val="0"/>
                <w:numId w:val="4"/>
              </w:num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Obudowa metalowa</w:t>
            </w:r>
          </w:p>
        </w:tc>
        <w:tc>
          <w:tcPr>
            <w:tcW w:w="680" w:type="dxa"/>
            <w:shd w:val="clear" w:color="auto" w:fill="auto"/>
            <w:vAlign w:val="center"/>
            <w:hideMark/>
          </w:tcPr>
          <w:p w14:paraId="1E797D16" w14:textId="6CE536FF" w:rsidR="00B27B1F" w:rsidRPr="0011358B" w:rsidRDefault="00B27B1F" w:rsidP="0011358B">
            <w:pPr>
              <w:spacing w:after="0" w:line="240" w:lineRule="auto"/>
              <w:jc w:val="center"/>
              <w:rPr>
                <w:rFonts w:eastAsia="Times New Roman" w:cstheme="minorHAnsi"/>
                <w:color w:val="000000"/>
                <w:sz w:val="20"/>
                <w:szCs w:val="20"/>
                <w:lang w:eastAsia="pl-PL"/>
              </w:rPr>
            </w:pPr>
            <w:r w:rsidRPr="0011358B">
              <w:rPr>
                <w:rFonts w:eastAsia="Times New Roman" w:cstheme="minorHAnsi"/>
                <w:color w:val="000000"/>
                <w:sz w:val="20"/>
                <w:szCs w:val="20"/>
                <w:lang w:eastAsia="pl-PL"/>
              </w:rPr>
              <w:t>1</w:t>
            </w:r>
          </w:p>
        </w:tc>
        <w:tc>
          <w:tcPr>
            <w:tcW w:w="494" w:type="dxa"/>
            <w:shd w:val="clear" w:color="auto" w:fill="auto"/>
            <w:vAlign w:val="center"/>
            <w:hideMark/>
          </w:tcPr>
          <w:p w14:paraId="35C07DC0" w14:textId="77777777" w:rsidR="00B27B1F" w:rsidRPr="0011358B" w:rsidRDefault="00B27B1F" w:rsidP="0011358B">
            <w:pPr>
              <w:spacing w:after="0" w:line="240" w:lineRule="auto"/>
              <w:jc w:val="center"/>
              <w:rPr>
                <w:rFonts w:eastAsia="Times New Roman" w:cstheme="minorHAnsi"/>
                <w:color w:val="000000"/>
                <w:sz w:val="20"/>
                <w:szCs w:val="20"/>
                <w:lang w:eastAsia="pl-PL"/>
              </w:rPr>
            </w:pPr>
            <w:r w:rsidRPr="0011358B">
              <w:rPr>
                <w:rFonts w:eastAsia="Times New Roman" w:cstheme="minorHAnsi"/>
                <w:color w:val="000000"/>
                <w:sz w:val="20"/>
                <w:szCs w:val="20"/>
                <w:lang w:eastAsia="pl-PL"/>
              </w:rPr>
              <w:t>szt.</w:t>
            </w:r>
          </w:p>
        </w:tc>
      </w:tr>
      <w:tr w:rsidR="00B27B1F" w:rsidRPr="0011358B" w14:paraId="31DBE7D5" w14:textId="77777777" w:rsidTr="00974CFD">
        <w:trPr>
          <w:trHeight w:val="255"/>
          <w:jc w:val="center"/>
        </w:trPr>
        <w:tc>
          <w:tcPr>
            <w:tcW w:w="757" w:type="dxa"/>
            <w:shd w:val="clear" w:color="auto" w:fill="auto"/>
            <w:vAlign w:val="center"/>
            <w:hideMark/>
          </w:tcPr>
          <w:p w14:paraId="36ACA40B" w14:textId="77777777" w:rsidR="00B27B1F" w:rsidRPr="0011358B" w:rsidRDefault="00B27B1F" w:rsidP="0011358B">
            <w:pPr>
              <w:spacing w:after="0" w:line="240" w:lineRule="auto"/>
              <w:jc w:val="center"/>
              <w:rPr>
                <w:rFonts w:eastAsia="Times New Roman" w:cstheme="minorHAnsi"/>
                <w:color w:val="000000"/>
                <w:sz w:val="20"/>
                <w:szCs w:val="20"/>
                <w:lang w:eastAsia="pl-PL"/>
              </w:rPr>
            </w:pPr>
            <w:r w:rsidRPr="0011358B">
              <w:rPr>
                <w:rFonts w:eastAsia="Times New Roman" w:cstheme="minorHAnsi"/>
                <w:color w:val="000000"/>
                <w:sz w:val="20"/>
                <w:szCs w:val="20"/>
                <w:lang w:eastAsia="pl-PL"/>
              </w:rPr>
              <w:t>8</w:t>
            </w:r>
          </w:p>
        </w:tc>
        <w:tc>
          <w:tcPr>
            <w:tcW w:w="1312" w:type="dxa"/>
            <w:shd w:val="clear" w:color="auto" w:fill="auto"/>
            <w:vAlign w:val="center"/>
            <w:hideMark/>
          </w:tcPr>
          <w:p w14:paraId="181DFF88" w14:textId="77777777" w:rsidR="00B27B1F" w:rsidRPr="0011358B" w:rsidRDefault="00B27B1F" w:rsidP="0011358B">
            <w:pPr>
              <w:spacing w:after="0" w:line="240" w:lineRule="auto"/>
              <w:rPr>
                <w:rFonts w:eastAsia="Times New Roman" w:cstheme="minorHAnsi"/>
                <w:color w:val="000000"/>
                <w:sz w:val="20"/>
                <w:szCs w:val="20"/>
                <w:lang w:eastAsia="pl-PL"/>
              </w:rPr>
            </w:pPr>
            <w:r w:rsidRPr="0011358B">
              <w:rPr>
                <w:rFonts w:eastAsia="Times New Roman" w:cstheme="minorHAnsi"/>
                <w:color w:val="000000"/>
                <w:sz w:val="20"/>
                <w:szCs w:val="20"/>
                <w:lang w:eastAsia="pl-PL"/>
              </w:rPr>
              <w:t>Akcesoria i okablowanie</w:t>
            </w:r>
          </w:p>
        </w:tc>
        <w:tc>
          <w:tcPr>
            <w:tcW w:w="5899" w:type="dxa"/>
          </w:tcPr>
          <w:p w14:paraId="03DD21A7" w14:textId="297BD0C8" w:rsidR="00B27B1F" w:rsidRPr="006E624A" w:rsidRDefault="00734FD1" w:rsidP="006E624A">
            <w:pPr>
              <w:pStyle w:val="Akapitzlist"/>
              <w:numPr>
                <w:ilvl w:val="0"/>
                <w:numId w:val="5"/>
              </w:numPr>
              <w:spacing w:after="0" w:line="240" w:lineRule="auto"/>
              <w:rPr>
                <w:rFonts w:eastAsia="Times New Roman" w:cstheme="minorHAnsi"/>
                <w:color w:val="000000"/>
                <w:sz w:val="20"/>
                <w:szCs w:val="20"/>
                <w:lang w:eastAsia="pl-PL"/>
              </w:rPr>
            </w:pPr>
            <w:r w:rsidRPr="006E624A">
              <w:rPr>
                <w:rFonts w:eastAsia="Times New Roman" w:cstheme="minorHAnsi"/>
                <w:color w:val="000000"/>
                <w:sz w:val="20"/>
                <w:szCs w:val="20"/>
                <w:lang w:eastAsia="pl-PL"/>
              </w:rPr>
              <w:t>Komplet akcesoriów i okablowania niezbędnych do uruchomienia systemu</w:t>
            </w:r>
          </w:p>
        </w:tc>
        <w:tc>
          <w:tcPr>
            <w:tcW w:w="680" w:type="dxa"/>
            <w:shd w:val="clear" w:color="auto" w:fill="auto"/>
            <w:vAlign w:val="center"/>
            <w:hideMark/>
          </w:tcPr>
          <w:p w14:paraId="51E0CD76" w14:textId="19844F26" w:rsidR="00B27B1F" w:rsidRPr="0011358B" w:rsidRDefault="00B27B1F" w:rsidP="0011358B">
            <w:pPr>
              <w:spacing w:after="0" w:line="240" w:lineRule="auto"/>
              <w:jc w:val="center"/>
              <w:rPr>
                <w:rFonts w:eastAsia="Times New Roman" w:cstheme="minorHAnsi"/>
                <w:color w:val="000000"/>
                <w:sz w:val="20"/>
                <w:szCs w:val="20"/>
                <w:lang w:eastAsia="pl-PL"/>
              </w:rPr>
            </w:pPr>
            <w:r w:rsidRPr="0011358B">
              <w:rPr>
                <w:rFonts w:eastAsia="Times New Roman" w:cstheme="minorHAnsi"/>
                <w:color w:val="000000"/>
                <w:sz w:val="20"/>
                <w:szCs w:val="20"/>
                <w:lang w:eastAsia="pl-PL"/>
              </w:rPr>
              <w:t>1</w:t>
            </w:r>
          </w:p>
        </w:tc>
        <w:tc>
          <w:tcPr>
            <w:tcW w:w="494" w:type="dxa"/>
            <w:shd w:val="clear" w:color="auto" w:fill="auto"/>
            <w:vAlign w:val="center"/>
            <w:hideMark/>
          </w:tcPr>
          <w:p w14:paraId="38370587" w14:textId="4329344B" w:rsidR="00B27B1F" w:rsidRPr="0011358B" w:rsidRDefault="00734FD1" w:rsidP="001135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kpl</w:t>
            </w:r>
            <w:r w:rsidR="00B27B1F" w:rsidRPr="0011358B">
              <w:rPr>
                <w:rFonts w:eastAsia="Times New Roman" w:cstheme="minorHAnsi"/>
                <w:color w:val="000000"/>
                <w:sz w:val="20"/>
                <w:szCs w:val="20"/>
                <w:lang w:eastAsia="pl-PL"/>
              </w:rPr>
              <w:t>.</w:t>
            </w:r>
          </w:p>
        </w:tc>
      </w:tr>
    </w:tbl>
    <w:p w14:paraId="3A38B87F" w14:textId="7C26A4D3" w:rsidR="00974CFD" w:rsidRDefault="00974CFD" w:rsidP="008C448F"/>
    <w:p w14:paraId="1A4787C6" w14:textId="2B96CDA9" w:rsidR="0048584D" w:rsidRDefault="003B4AB2" w:rsidP="0048584D">
      <w:pPr>
        <w:spacing w:after="0"/>
        <w:ind w:left="284" w:hanging="284"/>
        <w:jc w:val="both"/>
      </w:pPr>
      <w:r>
        <w:t xml:space="preserve">4) </w:t>
      </w:r>
      <w:r w:rsidR="00C9286A">
        <w:t xml:space="preserve">Wszystkie urządzenia </w:t>
      </w:r>
      <w:bookmarkStart w:id="11" w:name="_Hlk67647166"/>
      <w:r w:rsidR="00C9286A" w:rsidRPr="00C9286A">
        <w:t>systemu projekcji mappingu</w:t>
      </w:r>
      <w:r w:rsidR="00C9286A">
        <w:t xml:space="preserve"> </w:t>
      </w:r>
      <w:bookmarkEnd w:id="11"/>
      <w:r w:rsidR="00C9286A">
        <w:t>oferowane przez Wykonawcę muszą być f</w:t>
      </w:r>
      <w:r w:rsidR="00450F51" w:rsidRPr="00450F51">
        <w:t xml:space="preserve">abrycznie nowe, </w:t>
      </w:r>
      <w:bookmarkStart w:id="12" w:name="_Hlk68182893"/>
      <w:r w:rsidR="007C256A">
        <w:t>tj. wcześniej nie używane</w:t>
      </w:r>
      <w:r w:rsidR="00450F51" w:rsidRPr="00450F51">
        <w:t>.</w:t>
      </w:r>
      <w:r>
        <w:t xml:space="preserve"> </w:t>
      </w:r>
      <w:bookmarkEnd w:id="12"/>
      <w:r w:rsidR="00F546D9">
        <w:t>N</w:t>
      </w:r>
      <w:r w:rsidR="0048584D">
        <w:t xml:space="preserve">ajpóźniej </w:t>
      </w:r>
      <w:r w:rsidR="0048584D" w:rsidRPr="0048584D">
        <w:t>w dniu odbioru końcowego</w:t>
      </w:r>
      <w:r w:rsidR="0048584D">
        <w:t xml:space="preserve"> przedmiotu zamówienia</w:t>
      </w:r>
      <w:r w:rsidR="00CE4708" w:rsidRPr="00CE4708">
        <w:t xml:space="preserve"> Wykonawca dostarczy</w:t>
      </w:r>
      <w:r w:rsidR="00CE4708">
        <w:t xml:space="preserve"> Zamawiającemu</w:t>
      </w:r>
      <w:r w:rsidR="0048584D">
        <w:t>:</w:t>
      </w:r>
    </w:p>
    <w:p w14:paraId="678B516F" w14:textId="1BE1C65A" w:rsidR="0048584D" w:rsidRDefault="0048584D" w:rsidP="0048584D">
      <w:pPr>
        <w:spacing w:after="0"/>
        <w:ind w:left="284" w:hanging="284"/>
        <w:jc w:val="both"/>
      </w:pPr>
      <w:r>
        <w:t xml:space="preserve">a) </w:t>
      </w:r>
      <w:r>
        <w:tab/>
      </w:r>
      <w:bookmarkStart w:id="13" w:name="_Hlk68183707"/>
      <w:r w:rsidR="00F546D9">
        <w:t xml:space="preserve">certyfikaty i </w:t>
      </w:r>
      <w:r w:rsidR="003B4AB2">
        <w:t xml:space="preserve">karty katalogowe producenta potwierdzające parametry </w:t>
      </w:r>
      <w:r w:rsidRPr="00EF34B0">
        <w:t>urządzeń,</w:t>
      </w:r>
      <w:r w:rsidR="00FC7D2F" w:rsidRPr="00EF34B0">
        <w:t xml:space="preserve"> </w:t>
      </w:r>
    </w:p>
    <w:bookmarkEnd w:id="13"/>
    <w:p w14:paraId="11D10A6A" w14:textId="41188EE3" w:rsidR="003B4AB2" w:rsidRDefault="00FC7D2F" w:rsidP="0048584D">
      <w:pPr>
        <w:spacing w:after="0"/>
        <w:ind w:left="284"/>
        <w:jc w:val="both"/>
      </w:pPr>
      <w:r>
        <w:t>D</w:t>
      </w:r>
      <w:r w:rsidR="003B4AB2">
        <w:t>opuszcza się wydruki ze strony internetowej producenta, na których widoczny jest link do jego strony. W przypadku kart lub wydruków w językach innych niż język polski dopuszcza się tłumaczenie przez Wykonawcę ich treści na język polski.</w:t>
      </w:r>
      <w:r w:rsidR="0048584D" w:rsidRPr="0048584D">
        <w:t xml:space="preserve"> </w:t>
      </w:r>
    </w:p>
    <w:p w14:paraId="56D88F6E" w14:textId="25CCFCC7" w:rsidR="00F546D9" w:rsidRDefault="006B6F30" w:rsidP="00F546D9">
      <w:pPr>
        <w:spacing w:after="0"/>
        <w:jc w:val="both"/>
      </w:pPr>
      <w:r>
        <w:t>b</w:t>
      </w:r>
      <w:r w:rsidR="00F546D9">
        <w:t xml:space="preserve">)  </w:t>
      </w:r>
      <w:r w:rsidR="00F546D9" w:rsidRPr="00F546D9">
        <w:t>dedykowaną instrukcję obsługi</w:t>
      </w:r>
      <w:r w:rsidR="00F546D9">
        <w:t>.</w:t>
      </w:r>
    </w:p>
    <w:p w14:paraId="0F105AEF" w14:textId="7204A9CD" w:rsidR="009B4BA6" w:rsidRDefault="003B4AB2" w:rsidP="0048584D">
      <w:pPr>
        <w:spacing w:after="0"/>
        <w:ind w:left="284" w:hanging="284"/>
        <w:jc w:val="both"/>
      </w:pPr>
      <w:r>
        <w:t xml:space="preserve">5) </w:t>
      </w:r>
      <w:r w:rsidR="00FC7D2F">
        <w:tab/>
      </w:r>
      <w:bookmarkStart w:id="14" w:name="_Hlk68182218"/>
      <w:r w:rsidR="009B4BA6">
        <w:t xml:space="preserve">Po uruchomieniu </w:t>
      </w:r>
      <w:bookmarkStart w:id="15" w:name="_Hlk67648470"/>
      <w:r w:rsidR="009B4BA6" w:rsidRPr="009B4BA6">
        <w:t xml:space="preserve">systemu projekcji mappingu </w:t>
      </w:r>
      <w:bookmarkStart w:id="16" w:name="_Hlk68182119"/>
      <w:bookmarkEnd w:id="15"/>
      <w:r w:rsidR="009B4BA6">
        <w:t xml:space="preserve">Wykonawca przeszkoli </w:t>
      </w:r>
      <w:r w:rsidR="00EF34B0">
        <w:t xml:space="preserve">6 </w:t>
      </w:r>
      <w:r w:rsidR="009B4BA6">
        <w:t>pracowników Zamawiającego w zakresie obsługi urządzeń wchodzących w skład tego systemu</w:t>
      </w:r>
      <w:bookmarkEnd w:id="16"/>
      <w:r w:rsidR="009B4BA6">
        <w:t>.</w:t>
      </w:r>
      <w:r>
        <w:t xml:space="preserve"> </w:t>
      </w:r>
      <w:r w:rsidR="00FC7D2F">
        <w:t xml:space="preserve">Wykonawca, </w:t>
      </w:r>
      <w:r w:rsidR="00FC7D2F" w:rsidRPr="00FC7D2F">
        <w:t>w ramach wynagrodzenia z tytułu wykonania przedmiotu zamówienia</w:t>
      </w:r>
      <w:r w:rsidR="00FC7D2F">
        <w:t>,</w:t>
      </w:r>
      <w:r w:rsidR="00FC7D2F" w:rsidRPr="00FC7D2F">
        <w:t xml:space="preserve"> </w:t>
      </w:r>
      <w:r w:rsidR="00FC7D2F">
        <w:t xml:space="preserve">zapewni także wsparcie techniczne podczas pierwszego wydarzenia realizowanego z użyciem </w:t>
      </w:r>
      <w:r w:rsidR="00FC7D2F" w:rsidRPr="00FC7D2F">
        <w:t>systemu projekcji mappingu</w:t>
      </w:r>
      <w:r w:rsidR="00FC7D2F">
        <w:t xml:space="preserve">. Zamawiający poinformuje Wykonawcę </w:t>
      </w:r>
      <w:r w:rsidR="00F546D9" w:rsidRPr="00F546D9">
        <w:t xml:space="preserve">za pośrednictwem poczty elektronicznej </w:t>
      </w:r>
      <w:r w:rsidR="00FC7D2F">
        <w:t xml:space="preserve">o terminie tego wydarzenia z 5-dniowym wyprzedzeniem.   </w:t>
      </w:r>
    </w:p>
    <w:p w14:paraId="53CF0F3F" w14:textId="77777777" w:rsidR="00F546D9" w:rsidRDefault="00F546D9" w:rsidP="0048584D">
      <w:pPr>
        <w:spacing w:after="0"/>
        <w:ind w:left="284" w:hanging="284"/>
        <w:jc w:val="both"/>
      </w:pPr>
    </w:p>
    <w:bookmarkEnd w:id="14"/>
    <w:p w14:paraId="08FAF158" w14:textId="599A84AE" w:rsidR="008C448F" w:rsidRPr="00090332" w:rsidRDefault="00974CFD" w:rsidP="006E070E">
      <w:pPr>
        <w:spacing w:after="0"/>
        <w:ind w:left="284" w:hanging="284"/>
        <w:rPr>
          <w:b/>
          <w:bCs/>
        </w:rPr>
      </w:pPr>
      <w:r w:rsidRPr="00090332">
        <w:rPr>
          <w:b/>
          <w:bCs/>
        </w:rPr>
        <w:t xml:space="preserve">6. </w:t>
      </w:r>
      <w:r w:rsidR="008C448F" w:rsidRPr="00090332">
        <w:rPr>
          <w:b/>
          <w:bCs/>
        </w:rPr>
        <w:t xml:space="preserve">Opis </w:t>
      </w:r>
      <w:r w:rsidR="00090332" w:rsidRPr="00090332">
        <w:rPr>
          <w:b/>
          <w:bCs/>
        </w:rPr>
        <w:t xml:space="preserve">zawartości </w:t>
      </w:r>
      <w:r w:rsidR="008C448F" w:rsidRPr="00090332">
        <w:rPr>
          <w:b/>
          <w:bCs/>
        </w:rPr>
        <w:t>multimedialne</w:t>
      </w:r>
      <w:r w:rsidR="00090332" w:rsidRPr="00090332">
        <w:rPr>
          <w:b/>
          <w:bCs/>
        </w:rPr>
        <w:t>j</w:t>
      </w:r>
    </w:p>
    <w:p w14:paraId="276A97B0" w14:textId="186C5BC9" w:rsidR="006E070E" w:rsidRDefault="00C3590B" w:rsidP="006E070E">
      <w:pPr>
        <w:pStyle w:val="Akapitzlist"/>
        <w:numPr>
          <w:ilvl w:val="0"/>
          <w:numId w:val="21"/>
        </w:numPr>
        <w:tabs>
          <w:tab w:val="left" w:pos="284"/>
        </w:tabs>
        <w:spacing w:after="0"/>
        <w:ind w:left="284" w:hanging="284"/>
        <w:jc w:val="both"/>
        <w:rPr>
          <w:bCs/>
        </w:rPr>
      </w:pPr>
      <w:r w:rsidRPr="006E070E">
        <w:rPr>
          <w:bCs/>
        </w:rPr>
        <w:t xml:space="preserve">Wykonawca </w:t>
      </w:r>
      <w:r w:rsidR="001D16DF">
        <w:rPr>
          <w:bCs/>
        </w:rPr>
        <w:t xml:space="preserve">opracuje i </w:t>
      </w:r>
      <w:r w:rsidRPr="006E070E">
        <w:rPr>
          <w:bCs/>
        </w:rPr>
        <w:t>wykona</w:t>
      </w:r>
      <w:r w:rsidR="008C448F" w:rsidRPr="006E070E">
        <w:rPr>
          <w:bCs/>
        </w:rPr>
        <w:t xml:space="preserve"> 5 animacji przeznacz</w:t>
      </w:r>
      <w:r w:rsidRPr="006E070E">
        <w:rPr>
          <w:bCs/>
        </w:rPr>
        <w:t xml:space="preserve">onych </w:t>
      </w:r>
      <w:r w:rsidR="008C448F" w:rsidRPr="006E070E">
        <w:rPr>
          <w:bCs/>
        </w:rPr>
        <w:t xml:space="preserve">do wyświetlania na </w:t>
      </w:r>
      <w:r w:rsidR="00CE06A1">
        <w:rPr>
          <w:bCs/>
        </w:rPr>
        <w:t xml:space="preserve">ścianie do mappingu </w:t>
      </w:r>
      <w:r w:rsidR="008C448F" w:rsidRPr="006E070E">
        <w:rPr>
          <w:bCs/>
        </w:rPr>
        <w:t>budynku M</w:t>
      </w:r>
      <w:r w:rsidRPr="006E070E">
        <w:rPr>
          <w:bCs/>
        </w:rPr>
        <w:t xml:space="preserve">uzeum </w:t>
      </w:r>
      <w:r w:rsidR="006E070E" w:rsidRPr="006E070E">
        <w:rPr>
          <w:bCs/>
        </w:rPr>
        <w:t>przy użyciu s</w:t>
      </w:r>
      <w:r w:rsidR="008C448F" w:rsidRPr="006E070E">
        <w:rPr>
          <w:bCs/>
        </w:rPr>
        <w:t xml:space="preserve">ystemu </w:t>
      </w:r>
      <w:r w:rsidR="00B06852">
        <w:rPr>
          <w:bCs/>
        </w:rPr>
        <w:t xml:space="preserve">projekcji </w:t>
      </w:r>
      <w:r w:rsidR="008C448F" w:rsidRPr="006E070E">
        <w:rPr>
          <w:bCs/>
        </w:rPr>
        <w:t>mappingu</w:t>
      </w:r>
      <w:r w:rsidRPr="006E070E">
        <w:rPr>
          <w:bCs/>
        </w:rPr>
        <w:t xml:space="preserve"> opisanego w ust. 5 powyżej</w:t>
      </w:r>
      <w:r w:rsidR="001D16DF">
        <w:rPr>
          <w:bCs/>
        </w:rPr>
        <w:t xml:space="preserve">, </w:t>
      </w:r>
      <w:r w:rsidR="00753C03">
        <w:rPr>
          <w:bCs/>
        </w:rPr>
        <w:t>zgodnie z poniższą specyfikacją</w:t>
      </w:r>
      <w:r w:rsidR="006E070E">
        <w:rPr>
          <w:bCs/>
        </w:rPr>
        <w:t>:</w:t>
      </w:r>
    </w:p>
    <w:p w14:paraId="74B538CC" w14:textId="77777777" w:rsidR="009F3A0B" w:rsidRDefault="009F3A0B" w:rsidP="009F3A0B">
      <w:pPr>
        <w:pStyle w:val="Akapitzlist"/>
        <w:tabs>
          <w:tab w:val="left" w:pos="284"/>
        </w:tabs>
        <w:spacing w:after="0"/>
        <w:ind w:left="284"/>
        <w:jc w:val="both"/>
        <w:rPr>
          <w:bCs/>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8"/>
        <w:gridCol w:w="1312"/>
        <w:gridCol w:w="7072"/>
      </w:tblGrid>
      <w:tr w:rsidR="006E070E" w:rsidRPr="006E070E" w14:paraId="7416CD7A" w14:textId="77777777" w:rsidTr="009F3A0B">
        <w:trPr>
          <w:trHeight w:val="582"/>
          <w:jc w:val="center"/>
        </w:trPr>
        <w:tc>
          <w:tcPr>
            <w:tcW w:w="758" w:type="dxa"/>
            <w:shd w:val="clear" w:color="auto" w:fill="D9D9D9" w:themeFill="background1" w:themeFillShade="D9"/>
            <w:vAlign w:val="center"/>
            <w:hideMark/>
          </w:tcPr>
          <w:p w14:paraId="27F98100" w14:textId="77777777" w:rsidR="006E070E" w:rsidRPr="006E070E" w:rsidRDefault="006E070E" w:rsidP="006E070E">
            <w:pPr>
              <w:spacing w:after="0" w:line="240" w:lineRule="auto"/>
              <w:jc w:val="center"/>
              <w:rPr>
                <w:rFonts w:eastAsia="Times New Roman" w:cstheme="minorHAnsi"/>
                <w:color w:val="000000"/>
                <w:lang w:eastAsia="pl-PL"/>
              </w:rPr>
            </w:pPr>
            <w:r w:rsidRPr="006E070E">
              <w:rPr>
                <w:rFonts w:eastAsia="Times New Roman" w:cstheme="minorHAnsi"/>
                <w:color w:val="000000"/>
                <w:lang w:eastAsia="pl-PL"/>
              </w:rPr>
              <w:t>L.p.</w:t>
            </w:r>
          </w:p>
        </w:tc>
        <w:tc>
          <w:tcPr>
            <w:tcW w:w="1312" w:type="dxa"/>
            <w:shd w:val="clear" w:color="auto" w:fill="D9D9D9" w:themeFill="background1" w:themeFillShade="D9"/>
            <w:vAlign w:val="center"/>
            <w:hideMark/>
          </w:tcPr>
          <w:p w14:paraId="29D696C5" w14:textId="77777777" w:rsidR="006E070E" w:rsidRPr="006E070E" w:rsidRDefault="006E070E" w:rsidP="006E070E">
            <w:pPr>
              <w:spacing w:after="0" w:line="240" w:lineRule="auto"/>
              <w:rPr>
                <w:rFonts w:eastAsia="Times New Roman" w:cstheme="minorHAnsi"/>
                <w:color w:val="000000"/>
                <w:lang w:eastAsia="pl-PL"/>
              </w:rPr>
            </w:pPr>
            <w:r w:rsidRPr="006E070E">
              <w:rPr>
                <w:rFonts w:eastAsia="Times New Roman" w:cstheme="minorHAnsi"/>
                <w:color w:val="000000"/>
                <w:lang w:eastAsia="pl-PL"/>
              </w:rPr>
              <w:t>Czas trwania</w:t>
            </w:r>
          </w:p>
        </w:tc>
        <w:tc>
          <w:tcPr>
            <w:tcW w:w="7072" w:type="dxa"/>
            <w:shd w:val="clear" w:color="auto" w:fill="D9D9D9" w:themeFill="background1" w:themeFillShade="D9"/>
            <w:vAlign w:val="center"/>
          </w:tcPr>
          <w:p w14:paraId="2862DF21" w14:textId="77777777" w:rsidR="006E070E" w:rsidRPr="006E070E" w:rsidRDefault="006E070E" w:rsidP="006E070E">
            <w:pPr>
              <w:spacing w:after="0" w:line="240" w:lineRule="auto"/>
              <w:rPr>
                <w:rFonts w:eastAsia="Times New Roman" w:cstheme="minorHAnsi"/>
                <w:color w:val="000000"/>
                <w:lang w:eastAsia="pl-PL"/>
              </w:rPr>
            </w:pPr>
            <w:r w:rsidRPr="006E070E">
              <w:rPr>
                <w:rFonts w:eastAsia="Times New Roman" w:cstheme="minorHAnsi"/>
                <w:color w:val="000000"/>
                <w:lang w:eastAsia="pl-PL"/>
              </w:rPr>
              <w:t>Opis</w:t>
            </w:r>
          </w:p>
        </w:tc>
      </w:tr>
      <w:tr w:rsidR="006E070E" w:rsidRPr="006E070E" w14:paraId="415B5122" w14:textId="77777777" w:rsidTr="009F3A0B">
        <w:trPr>
          <w:trHeight w:val="255"/>
          <w:jc w:val="center"/>
        </w:trPr>
        <w:tc>
          <w:tcPr>
            <w:tcW w:w="758" w:type="dxa"/>
            <w:shd w:val="clear" w:color="auto" w:fill="auto"/>
            <w:vAlign w:val="center"/>
            <w:hideMark/>
          </w:tcPr>
          <w:p w14:paraId="29D5AF04" w14:textId="77777777" w:rsidR="006E070E" w:rsidRPr="006E070E" w:rsidRDefault="006E070E" w:rsidP="006E070E">
            <w:pPr>
              <w:spacing w:after="0" w:line="240" w:lineRule="auto"/>
              <w:jc w:val="center"/>
              <w:rPr>
                <w:rFonts w:eastAsia="Times New Roman" w:cstheme="minorHAnsi"/>
                <w:color w:val="000000"/>
                <w:lang w:eastAsia="pl-PL"/>
              </w:rPr>
            </w:pPr>
            <w:r w:rsidRPr="006E070E">
              <w:rPr>
                <w:rFonts w:eastAsia="Times New Roman" w:cstheme="minorHAnsi"/>
                <w:color w:val="000000"/>
                <w:lang w:eastAsia="pl-PL"/>
              </w:rPr>
              <w:t>1</w:t>
            </w:r>
          </w:p>
        </w:tc>
        <w:tc>
          <w:tcPr>
            <w:tcW w:w="1312" w:type="dxa"/>
            <w:shd w:val="clear" w:color="auto" w:fill="auto"/>
            <w:vAlign w:val="center"/>
            <w:hideMark/>
          </w:tcPr>
          <w:p w14:paraId="05A8034D" w14:textId="77777777" w:rsidR="006E070E" w:rsidRPr="006E070E" w:rsidRDefault="006E070E" w:rsidP="006E070E">
            <w:pPr>
              <w:spacing w:after="0" w:line="240" w:lineRule="auto"/>
              <w:rPr>
                <w:rFonts w:eastAsia="Times New Roman" w:cstheme="minorHAnsi"/>
                <w:color w:val="000000"/>
                <w:lang w:eastAsia="pl-PL"/>
              </w:rPr>
            </w:pPr>
            <w:r w:rsidRPr="006E070E">
              <w:rPr>
                <w:rFonts w:eastAsia="Times New Roman" w:cstheme="minorHAnsi"/>
                <w:color w:val="000000"/>
                <w:lang w:eastAsia="pl-PL"/>
              </w:rPr>
              <w:t>do 10s</w:t>
            </w:r>
          </w:p>
        </w:tc>
        <w:tc>
          <w:tcPr>
            <w:tcW w:w="7072" w:type="dxa"/>
          </w:tcPr>
          <w:p w14:paraId="19934218" w14:textId="77777777" w:rsidR="006E070E" w:rsidRPr="006E070E" w:rsidRDefault="006E070E" w:rsidP="006E070E">
            <w:pPr>
              <w:spacing w:after="0" w:line="240" w:lineRule="auto"/>
              <w:rPr>
                <w:rFonts w:eastAsia="Times New Roman" w:cstheme="minorHAnsi"/>
                <w:color w:val="000000"/>
                <w:lang w:eastAsia="pl-PL"/>
              </w:rPr>
            </w:pPr>
            <w:r w:rsidRPr="006E070E">
              <w:rPr>
                <w:rFonts w:eastAsia="Times New Roman" w:cstheme="minorHAnsi"/>
                <w:color w:val="000000"/>
                <w:lang w:eastAsia="pl-PL"/>
              </w:rPr>
              <w:t>Animacja logotypu Muzeum Pamięci Sybiru w kolorystyce czerń-biel. Animacja bez dźwięku</w:t>
            </w:r>
          </w:p>
        </w:tc>
      </w:tr>
      <w:tr w:rsidR="006E070E" w:rsidRPr="006E070E" w14:paraId="0C118F65" w14:textId="77777777" w:rsidTr="009F3A0B">
        <w:trPr>
          <w:trHeight w:val="255"/>
          <w:jc w:val="center"/>
        </w:trPr>
        <w:tc>
          <w:tcPr>
            <w:tcW w:w="758" w:type="dxa"/>
            <w:shd w:val="clear" w:color="auto" w:fill="auto"/>
            <w:vAlign w:val="center"/>
            <w:hideMark/>
          </w:tcPr>
          <w:p w14:paraId="67446AF4" w14:textId="77777777" w:rsidR="006E070E" w:rsidRPr="006E070E" w:rsidRDefault="006E070E" w:rsidP="006E070E">
            <w:pPr>
              <w:spacing w:after="0" w:line="240" w:lineRule="auto"/>
              <w:jc w:val="center"/>
              <w:rPr>
                <w:rFonts w:eastAsia="Times New Roman" w:cstheme="minorHAnsi"/>
                <w:color w:val="000000"/>
                <w:lang w:eastAsia="pl-PL"/>
              </w:rPr>
            </w:pPr>
            <w:r w:rsidRPr="006E070E">
              <w:rPr>
                <w:rFonts w:eastAsia="Times New Roman" w:cstheme="minorHAnsi"/>
                <w:color w:val="000000"/>
                <w:lang w:eastAsia="pl-PL"/>
              </w:rPr>
              <w:t>2</w:t>
            </w:r>
          </w:p>
        </w:tc>
        <w:tc>
          <w:tcPr>
            <w:tcW w:w="1312" w:type="dxa"/>
            <w:shd w:val="clear" w:color="auto" w:fill="auto"/>
            <w:vAlign w:val="center"/>
            <w:hideMark/>
          </w:tcPr>
          <w:p w14:paraId="46C7F82B" w14:textId="77777777" w:rsidR="006E070E" w:rsidRPr="006E070E" w:rsidRDefault="006E070E" w:rsidP="006E070E">
            <w:pPr>
              <w:spacing w:after="0" w:line="240" w:lineRule="auto"/>
              <w:rPr>
                <w:rFonts w:eastAsia="Times New Roman" w:cstheme="minorHAnsi"/>
                <w:color w:val="000000"/>
                <w:lang w:eastAsia="pl-PL"/>
              </w:rPr>
            </w:pPr>
            <w:r w:rsidRPr="006E070E">
              <w:rPr>
                <w:rFonts w:eastAsia="Times New Roman" w:cstheme="minorHAnsi"/>
                <w:color w:val="000000"/>
                <w:lang w:eastAsia="pl-PL"/>
              </w:rPr>
              <w:t>do 10s</w:t>
            </w:r>
          </w:p>
        </w:tc>
        <w:tc>
          <w:tcPr>
            <w:tcW w:w="7072" w:type="dxa"/>
          </w:tcPr>
          <w:p w14:paraId="0088682F" w14:textId="77777777" w:rsidR="006E070E" w:rsidRPr="006E070E" w:rsidRDefault="006E070E" w:rsidP="006E070E">
            <w:pPr>
              <w:spacing w:after="0" w:line="240" w:lineRule="auto"/>
              <w:rPr>
                <w:rFonts w:eastAsia="Times New Roman" w:cstheme="minorHAnsi"/>
                <w:color w:val="000000"/>
                <w:lang w:eastAsia="pl-PL"/>
              </w:rPr>
            </w:pPr>
            <w:r w:rsidRPr="006E070E">
              <w:rPr>
                <w:rFonts w:eastAsia="Times New Roman" w:cstheme="minorHAnsi"/>
                <w:color w:val="000000"/>
                <w:lang w:eastAsia="pl-PL"/>
              </w:rPr>
              <w:t>Animacja okazjonalna, odnosząca się do agresji ZSRR na Polskę 17 września 1939 r.</w:t>
            </w:r>
          </w:p>
        </w:tc>
      </w:tr>
      <w:tr w:rsidR="006E070E" w:rsidRPr="006E070E" w14:paraId="0541A689" w14:textId="77777777" w:rsidTr="009F3A0B">
        <w:trPr>
          <w:trHeight w:val="255"/>
          <w:jc w:val="center"/>
        </w:trPr>
        <w:tc>
          <w:tcPr>
            <w:tcW w:w="758" w:type="dxa"/>
            <w:shd w:val="clear" w:color="auto" w:fill="auto"/>
            <w:vAlign w:val="center"/>
          </w:tcPr>
          <w:p w14:paraId="18B6D1A3" w14:textId="77777777" w:rsidR="006E070E" w:rsidRPr="006E070E" w:rsidRDefault="006E070E" w:rsidP="006E070E">
            <w:pPr>
              <w:spacing w:after="0" w:line="240" w:lineRule="auto"/>
              <w:jc w:val="center"/>
              <w:rPr>
                <w:rFonts w:eastAsia="Times New Roman" w:cstheme="minorHAnsi"/>
                <w:color w:val="000000"/>
                <w:lang w:eastAsia="pl-PL"/>
              </w:rPr>
            </w:pPr>
            <w:r w:rsidRPr="006E070E">
              <w:rPr>
                <w:rFonts w:eastAsia="Times New Roman" w:cstheme="minorHAnsi"/>
                <w:color w:val="000000"/>
                <w:lang w:eastAsia="pl-PL"/>
              </w:rPr>
              <w:lastRenderedPageBreak/>
              <w:t>3</w:t>
            </w:r>
          </w:p>
        </w:tc>
        <w:tc>
          <w:tcPr>
            <w:tcW w:w="1312" w:type="dxa"/>
            <w:shd w:val="clear" w:color="auto" w:fill="auto"/>
            <w:vAlign w:val="center"/>
          </w:tcPr>
          <w:p w14:paraId="3895252E" w14:textId="77777777" w:rsidR="006E070E" w:rsidRPr="006E070E" w:rsidRDefault="006E070E" w:rsidP="006E070E">
            <w:pPr>
              <w:spacing w:after="0" w:line="240" w:lineRule="auto"/>
              <w:rPr>
                <w:rFonts w:eastAsia="Times New Roman" w:cstheme="minorHAnsi"/>
                <w:color w:val="000000"/>
                <w:lang w:eastAsia="pl-PL"/>
              </w:rPr>
            </w:pPr>
            <w:r w:rsidRPr="006E070E">
              <w:rPr>
                <w:rFonts w:eastAsia="Times New Roman" w:cstheme="minorHAnsi"/>
                <w:color w:val="000000"/>
                <w:lang w:eastAsia="pl-PL"/>
              </w:rPr>
              <w:t>do 10s</w:t>
            </w:r>
          </w:p>
        </w:tc>
        <w:tc>
          <w:tcPr>
            <w:tcW w:w="7072" w:type="dxa"/>
          </w:tcPr>
          <w:p w14:paraId="4CC0386E" w14:textId="77777777" w:rsidR="006E070E" w:rsidRPr="006E070E" w:rsidRDefault="006E070E" w:rsidP="006E070E">
            <w:pPr>
              <w:spacing w:after="0" w:line="240" w:lineRule="auto"/>
              <w:rPr>
                <w:rFonts w:eastAsia="Times New Roman" w:cstheme="minorHAnsi"/>
                <w:color w:val="000000"/>
                <w:lang w:eastAsia="pl-PL"/>
              </w:rPr>
            </w:pPr>
            <w:r w:rsidRPr="006E070E">
              <w:rPr>
                <w:rFonts w:eastAsia="Times New Roman" w:cstheme="minorHAnsi"/>
                <w:color w:val="000000"/>
                <w:lang w:eastAsia="pl-PL"/>
              </w:rPr>
              <w:t>Animacja okazjonalna, odnosząca się do pierwszej wywózki na Syberię 10 lutego 1941 r.</w:t>
            </w:r>
          </w:p>
        </w:tc>
      </w:tr>
      <w:tr w:rsidR="006E070E" w:rsidRPr="006E070E" w14:paraId="2D0F1345" w14:textId="77777777" w:rsidTr="009F3A0B">
        <w:trPr>
          <w:trHeight w:val="255"/>
          <w:jc w:val="center"/>
        </w:trPr>
        <w:tc>
          <w:tcPr>
            <w:tcW w:w="758" w:type="dxa"/>
            <w:shd w:val="clear" w:color="auto" w:fill="auto"/>
            <w:vAlign w:val="center"/>
          </w:tcPr>
          <w:p w14:paraId="429E8FB0" w14:textId="77777777" w:rsidR="006E070E" w:rsidRPr="006E070E" w:rsidRDefault="006E070E" w:rsidP="006E070E">
            <w:pPr>
              <w:spacing w:after="0" w:line="240" w:lineRule="auto"/>
              <w:jc w:val="center"/>
              <w:rPr>
                <w:rFonts w:eastAsia="Times New Roman" w:cstheme="minorHAnsi"/>
                <w:color w:val="000000"/>
                <w:lang w:eastAsia="pl-PL"/>
              </w:rPr>
            </w:pPr>
            <w:r w:rsidRPr="006E070E">
              <w:rPr>
                <w:rFonts w:eastAsia="Times New Roman" w:cstheme="minorHAnsi"/>
                <w:color w:val="000000"/>
                <w:lang w:eastAsia="pl-PL"/>
              </w:rPr>
              <w:t>4</w:t>
            </w:r>
          </w:p>
        </w:tc>
        <w:tc>
          <w:tcPr>
            <w:tcW w:w="1312" w:type="dxa"/>
            <w:shd w:val="clear" w:color="auto" w:fill="auto"/>
            <w:vAlign w:val="center"/>
          </w:tcPr>
          <w:p w14:paraId="57FB3C6F" w14:textId="77777777" w:rsidR="006E070E" w:rsidRPr="006E070E" w:rsidRDefault="006E070E" w:rsidP="006E070E">
            <w:pPr>
              <w:spacing w:after="0" w:line="240" w:lineRule="auto"/>
              <w:rPr>
                <w:rFonts w:eastAsia="Times New Roman" w:cstheme="minorHAnsi"/>
                <w:color w:val="000000"/>
                <w:lang w:eastAsia="pl-PL"/>
              </w:rPr>
            </w:pPr>
            <w:r w:rsidRPr="006E070E">
              <w:rPr>
                <w:rFonts w:eastAsia="Times New Roman" w:cstheme="minorHAnsi"/>
                <w:color w:val="000000"/>
                <w:lang w:eastAsia="pl-PL"/>
              </w:rPr>
              <w:t>do 10s</w:t>
            </w:r>
          </w:p>
        </w:tc>
        <w:tc>
          <w:tcPr>
            <w:tcW w:w="7072" w:type="dxa"/>
          </w:tcPr>
          <w:p w14:paraId="5C4A64EF" w14:textId="77777777" w:rsidR="006E070E" w:rsidRPr="006E070E" w:rsidRDefault="006E070E" w:rsidP="006E070E">
            <w:pPr>
              <w:spacing w:after="0" w:line="240" w:lineRule="auto"/>
              <w:rPr>
                <w:rFonts w:eastAsia="Times New Roman" w:cstheme="minorHAnsi"/>
                <w:color w:val="000000"/>
                <w:lang w:eastAsia="pl-PL"/>
              </w:rPr>
            </w:pPr>
            <w:r w:rsidRPr="006E070E">
              <w:rPr>
                <w:rFonts w:eastAsia="Times New Roman" w:cstheme="minorHAnsi"/>
                <w:color w:val="000000"/>
                <w:lang w:eastAsia="pl-PL"/>
              </w:rPr>
              <w:t>Animacja okazjonalna, odnosząca się do wybranego wydarzenia historycznego wskazanego przez Zamawiającego na etapie projektowania.</w:t>
            </w:r>
          </w:p>
        </w:tc>
      </w:tr>
      <w:tr w:rsidR="006E070E" w:rsidRPr="006E070E" w14:paraId="2B0FF7F6" w14:textId="77777777" w:rsidTr="009F3A0B">
        <w:trPr>
          <w:trHeight w:val="255"/>
          <w:jc w:val="center"/>
        </w:trPr>
        <w:tc>
          <w:tcPr>
            <w:tcW w:w="758" w:type="dxa"/>
            <w:shd w:val="clear" w:color="auto" w:fill="auto"/>
            <w:vAlign w:val="center"/>
          </w:tcPr>
          <w:p w14:paraId="36630DDE" w14:textId="77777777" w:rsidR="006E070E" w:rsidRPr="006E070E" w:rsidRDefault="006E070E" w:rsidP="006E070E">
            <w:pPr>
              <w:spacing w:after="0" w:line="240" w:lineRule="auto"/>
              <w:jc w:val="center"/>
              <w:rPr>
                <w:rFonts w:eastAsia="Times New Roman" w:cstheme="minorHAnsi"/>
                <w:color w:val="000000"/>
                <w:lang w:eastAsia="pl-PL"/>
              </w:rPr>
            </w:pPr>
            <w:r w:rsidRPr="006E070E">
              <w:rPr>
                <w:rFonts w:eastAsia="Times New Roman" w:cstheme="minorHAnsi"/>
                <w:color w:val="000000"/>
                <w:lang w:eastAsia="pl-PL"/>
              </w:rPr>
              <w:t>5</w:t>
            </w:r>
          </w:p>
        </w:tc>
        <w:tc>
          <w:tcPr>
            <w:tcW w:w="1312" w:type="dxa"/>
            <w:shd w:val="clear" w:color="auto" w:fill="auto"/>
            <w:vAlign w:val="center"/>
          </w:tcPr>
          <w:p w14:paraId="1117C249" w14:textId="77777777" w:rsidR="006E070E" w:rsidRPr="006E070E" w:rsidRDefault="006E070E" w:rsidP="006E070E">
            <w:pPr>
              <w:spacing w:after="0" w:line="240" w:lineRule="auto"/>
              <w:rPr>
                <w:rFonts w:eastAsia="Times New Roman" w:cstheme="minorHAnsi"/>
                <w:color w:val="000000"/>
                <w:lang w:eastAsia="pl-PL"/>
              </w:rPr>
            </w:pPr>
            <w:r w:rsidRPr="006E070E">
              <w:rPr>
                <w:rFonts w:eastAsia="Times New Roman" w:cstheme="minorHAnsi"/>
                <w:color w:val="000000"/>
                <w:lang w:eastAsia="pl-PL"/>
              </w:rPr>
              <w:t>do 5min</w:t>
            </w:r>
          </w:p>
        </w:tc>
        <w:tc>
          <w:tcPr>
            <w:tcW w:w="7072" w:type="dxa"/>
          </w:tcPr>
          <w:p w14:paraId="57852CAE" w14:textId="77777777" w:rsidR="006E070E" w:rsidRPr="006E070E" w:rsidRDefault="006E070E" w:rsidP="006E070E">
            <w:pPr>
              <w:spacing w:after="0" w:line="240" w:lineRule="auto"/>
              <w:rPr>
                <w:rFonts w:eastAsia="Times New Roman" w:cstheme="minorHAnsi"/>
                <w:color w:val="000000"/>
                <w:lang w:eastAsia="pl-PL"/>
              </w:rPr>
            </w:pPr>
            <w:r w:rsidRPr="006E070E">
              <w:rPr>
                <w:rFonts w:eastAsia="Times New Roman" w:cstheme="minorHAnsi"/>
                <w:color w:val="000000"/>
                <w:lang w:eastAsia="pl-PL"/>
              </w:rPr>
              <w:t>Film animowany opowiadający w obrazach historię okupacji, wywózki, życia na Syberii i powrotu. Animacja zawierająca do 10 plansz na 1 minutę filmu, z dedykowanym dźwiękiem.</w:t>
            </w:r>
          </w:p>
        </w:tc>
      </w:tr>
    </w:tbl>
    <w:p w14:paraId="1BA14B0C" w14:textId="77777777" w:rsidR="006E070E" w:rsidRDefault="006E070E" w:rsidP="006E070E">
      <w:pPr>
        <w:pStyle w:val="Akapitzlist"/>
        <w:tabs>
          <w:tab w:val="left" w:pos="284"/>
        </w:tabs>
        <w:spacing w:after="0"/>
        <w:ind w:left="284"/>
        <w:jc w:val="both"/>
        <w:rPr>
          <w:bCs/>
        </w:rPr>
      </w:pPr>
    </w:p>
    <w:p w14:paraId="5EB48CE9" w14:textId="5A19F520" w:rsidR="007B12A1" w:rsidRPr="007B12A1" w:rsidRDefault="007B12A1" w:rsidP="007B12A1">
      <w:pPr>
        <w:pStyle w:val="Akapitzlist"/>
        <w:numPr>
          <w:ilvl w:val="0"/>
          <w:numId w:val="21"/>
        </w:numPr>
        <w:tabs>
          <w:tab w:val="left" w:pos="284"/>
        </w:tabs>
        <w:spacing w:after="0"/>
        <w:ind w:left="284" w:hanging="284"/>
        <w:jc w:val="both"/>
        <w:rPr>
          <w:bCs/>
        </w:rPr>
      </w:pPr>
      <w:r w:rsidRPr="007B12A1">
        <w:rPr>
          <w:bCs/>
        </w:rPr>
        <w:t xml:space="preserve">Animacje muszą spełniać następujące wymagania techniczne: proporcja obrazu 16:10, format docelowej animacji: HAP, </w:t>
      </w:r>
      <w:r>
        <w:rPr>
          <w:bCs/>
        </w:rPr>
        <w:t>p</w:t>
      </w:r>
      <w:r w:rsidRPr="007B12A1">
        <w:rPr>
          <w:bCs/>
        </w:rPr>
        <w:t>ole wyświetlanego obrazu ok. 11,1 x 6,94 m</w:t>
      </w:r>
      <w:r>
        <w:rPr>
          <w:bCs/>
        </w:rPr>
        <w:t>.</w:t>
      </w:r>
    </w:p>
    <w:p w14:paraId="16466D8B" w14:textId="17E0E1BA" w:rsidR="00753C03" w:rsidRPr="00753C03" w:rsidRDefault="008C448F" w:rsidP="006E070E">
      <w:pPr>
        <w:pStyle w:val="Akapitzlist"/>
        <w:numPr>
          <w:ilvl w:val="0"/>
          <w:numId w:val="21"/>
        </w:numPr>
        <w:tabs>
          <w:tab w:val="left" w:pos="284"/>
        </w:tabs>
        <w:spacing w:after="0"/>
        <w:ind w:left="284" w:hanging="284"/>
        <w:jc w:val="both"/>
        <w:rPr>
          <w:bCs/>
        </w:rPr>
      </w:pPr>
      <w:r w:rsidRPr="006E070E">
        <w:rPr>
          <w:bCs/>
        </w:rPr>
        <w:t xml:space="preserve">Animacje </w:t>
      </w:r>
      <w:r w:rsidR="002E4758">
        <w:rPr>
          <w:bCs/>
        </w:rPr>
        <w:t xml:space="preserve">będą </w:t>
      </w:r>
      <w:r w:rsidRPr="006E070E">
        <w:rPr>
          <w:bCs/>
        </w:rPr>
        <w:t>mi</w:t>
      </w:r>
      <w:r w:rsidR="002E4758">
        <w:rPr>
          <w:bCs/>
        </w:rPr>
        <w:t>ały</w:t>
      </w:r>
      <w:r w:rsidRPr="006E070E">
        <w:rPr>
          <w:bCs/>
        </w:rPr>
        <w:t xml:space="preserve"> charakter autorskiego dzieła plastycznego</w:t>
      </w:r>
      <w:r w:rsidR="006E070E" w:rsidRPr="006E070E">
        <w:rPr>
          <w:bCs/>
        </w:rPr>
        <w:t xml:space="preserve"> </w:t>
      </w:r>
      <w:r w:rsidRPr="006E070E">
        <w:rPr>
          <w:bCs/>
        </w:rPr>
        <w:t xml:space="preserve">o </w:t>
      </w:r>
      <w:r w:rsidR="006E070E" w:rsidRPr="006E070E">
        <w:rPr>
          <w:bCs/>
        </w:rPr>
        <w:t xml:space="preserve">wysokich </w:t>
      </w:r>
      <w:r w:rsidRPr="006E070E">
        <w:rPr>
          <w:bCs/>
        </w:rPr>
        <w:t>walor</w:t>
      </w:r>
      <w:r w:rsidR="006E070E" w:rsidRPr="006E070E">
        <w:rPr>
          <w:bCs/>
        </w:rPr>
        <w:t>ach</w:t>
      </w:r>
      <w:r w:rsidRPr="006E070E">
        <w:rPr>
          <w:bCs/>
        </w:rPr>
        <w:t xml:space="preserve"> artystyczny</w:t>
      </w:r>
      <w:r w:rsidR="006E070E" w:rsidRPr="006E070E">
        <w:rPr>
          <w:bCs/>
        </w:rPr>
        <w:t>ch</w:t>
      </w:r>
      <w:r w:rsidRPr="006E070E">
        <w:rPr>
          <w:bCs/>
        </w:rPr>
        <w:t xml:space="preserve">. </w:t>
      </w:r>
    </w:p>
    <w:p w14:paraId="12CBEFA6" w14:textId="6B5480DA" w:rsidR="006E070E" w:rsidRDefault="008C448F" w:rsidP="006E070E">
      <w:pPr>
        <w:pStyle w:val="Akapitzlist"/>
        <w:numPr>
          <w:ilvl w:val="0"/>
          <w:numId w:val="21"/>
        </w:numPr>
        <w:tabs>
          <w:tab w:val="left" w:pos="284"/>
        </w:tabs>
        <w:spacing w:after="0"/>
        <w:ind w:left="284" w:hanging="284"/>
        <w:jc w:val="both"/>
        <w:rPr>
          <w:bCs/>
        </w:rPr>
      </w:pPr>
      <w:bookmarkStart w:id="17" w:name="_Hlk68182457"/>
      <w:bookmarkStart w:id="18" w:name="_Hlk68184136"/>
      <w:r w:rsidRPr="008C448F">
        <w:rPr>
          <w:bCs/>
        </w:rPr>
        <w:t>Zamawiający będzie wymaga</w:t>
      </w:r>
      <w:r w:rsidR="006E070E">
        <w:rPr>
          <w:bCs/>
        </w:rPr>
        <w:t>ł</w:t>
      </w:r>
      <w:r w:rsidRPr="008C448F">
        <w:rPr>
          <w:bCs/>
        </w:rPr>
        <w:t xml:space="preserve"> </w:t>
      </w:r>
      <w:r w:rsidR="006E070E">
        <w:rPr>
          <w:bCs/>
        </w:rPr>
        <w:t xml:space="preserve">następującego </w:t>
      </w:r>
      <w:r w:rsidRPr="008C448F">
        <w:rPr>
          <w:bCs/>
        </w:rPr>
        <w:t>etapowania prac: koncepcja scenariusz</w:t>
      </w:r>
      <w:r w:rsidR="006E070E">
        <w:rPr>
          <w:bCs/>
        </w:rPr>
        <w:t>a</w:t>
      </w:r>
      <w:r w:rsidRPr="008C448F">
        <w:rPr>
          <w:bCs/>
        </w:rPr>
        <w:t>, storyboard, ilustracje, animatik, próba projekcji, finalna animacja</w:t>
      </w:r>
      <w:r w:rsidR="006E070E">
        <w:rPr>
          <w:bCs/>
        </w:rPr>
        <w:t>, i zastrzega sobie prawo do akceptacji każdego etapu wykonania animacji</w:t>
      </w:r>
      <w:r w:rsidRPr="008C448F">
        <w:rPr>
          <w:bCs/>
        </w:rPr>
        <w:t>.</w:t>
      </w:r>
      <w:bookmarkEnd w:id="17"/>
      <w:r w:rsidRPr="008C448F">
        <w:rPr>
          <w:bCs/>
        </w:rPr>
        <w:t xml:space="preserve"> </w:t>
      </w:r>
      <w:r w:rsidR="00E46F20">
        <w:rPr>
          <w:bCs/>
        </w:rPr>
        <w:t xml:space="preserve">Wykonawca będzie zobowiązany uwzględnić uwagi </w:t>
      </w:r>
      <w:r w:rsidR="00E46F20" w:rsidRPr="00E46F20">
        <w:rPr>
          <w:bCs/>
        </w:rPr>
        <w:t>Zamawiając</w:t>
      </w:r>
      <w:r w:rsidR="00E46F20">
        <w:rPr>
          <w:bCs/>
        </w:rPr>
        <w:t>ego</w:t>
      </w:r>
      <w:r w:rsidR="00896103">
        <w:rPr>
          <w:bCs/>
        </w:rPr>
        <w:t xml:space="preserve"> i wprowadzić</w:t>
      </w:r>
      <w:r w:rsidR="00E46F20" w:rsidRPr="00E46F20">
        <w:rPr>
          <w:bCs/>
        </w:rPr>
        <w:t xml:space="preserve"> poprawk</w:t>
      </w:r>
      <w:r w:rsidR="00896103">
        <w:rPr>
          <w:bCs/>
        </w:rPr>
        <w:t xml:space="preserve">i na każdym etapie wykonania </w:t>
      </w:r>
      <w:r w:rsidR="00E46F20" w:rsidRPr="00E46F20">
        <w:rPr>
          <w:bCs/>
        </w:rPr>
        <w:t>animacji.</w:t>
      </w:r>
    </w:p>
    <w:bookmarkEnd w:id="18"/>
    <w:p w14:paraId="7137839B" w14:textId="47F0CB9F" w:rsidR="00B3536A" w:rsidRDefault="00B3536A" w:rsidP="00B3536A">
      <w:pPr>
        <w:pStyle w:val="Akapitzlist"/>
        <w:numPr>
          <w:ilvl w:val="0"/>
          <w:numId w:val="21"/>
        </w:numPr>
        <w:tabs>
          <w:tab w:val="left" w:pos="284"/>
        </w:tabs>
        <w:spacing w:after="0"/>
        <w:ind w:left="284" w:hanging="284"/>
        <w:jc w:val="both"/>
        <w:rPr>
          <w:bCs/>
        </w:rPr>
      </w:pPr>
      <w:r w:rsidRPr="00B3536A">
        <w:rPr>
          <w:bCs/>
        </w:rPr>
        <w:t>Wykonawc</w:t>
      </w:r>
      <w:r>
        <w:rPr>
          <w:bCs/>
        </w:rPr>
        <w:t>a</w:t>
      </w:r>
      <w:r w:rsidR="002E4758">
        <w:rPr>
          <w:bCs/>
        </w:rPr>
        <w:t>,</w:t>
      </w:r>
      <w:r w:rsidR="002E4758" w:rsidRPr="002E4758">
        <w:t xml:space="preserve"> </w:t>
      </w:r>
      <w:bookmarkStart w:id="19" w:name="_Hlk67648413"/>
      <w:r w:rsidR="002E4758" w:rsidRPr="002E4758">
        <w:rPr>
          <w:bCs/>
        </w:rPr>
        <w:t>w ramach wynagrodzenia</w:t>
      </w:r>
      <w:r w:rsidR="002E4758">
        <w:rPr>
          <w:bCs/>
        </w:rPr>
        <w:t xml:space="preserve"> </w:t>
      </w:r>
      <w:r w:rsidR="002E4758" w:rsidRPr="002E4758">
        <w:rPr>
          <w:bCs/>
        </w:rPr>
        <w:t xml:space="preserve">z </w:t>
      </w:r>
      <w:r w:rsidR="00896103">
        <w:rPr>
          <w:bCs/>
        </w:rPr>
        <w:t>tytułu wykonania przedmiotu zamówienia</w:t>
      </w:r>
      <w:bookmarkEnd w:id="19"/>
      <w:r w:rsidR="002E4758">
        <w:rPr>
          <w:bCs/>
        </w:rPr>
        <w:t xml:space="preserve">, </w:t>
      </w:r>
      <w:r w:rsidR="008C448F" w:rsidRPr="006E070E">
        <w:rPr>
          <w:bCs/>
        </w:rPr>
        <w:t xml:space="preserve"> </w:t>
      </w:r>
      <w:r w:rsidR="00090332" w:rsidRPr="00090332">
        <w:rPr>
          <w:bCs/>
        </w:rPr>
        <w:t xml:space="preserve">pozyska </w:t>
      </w:r>
      <w:r w:rsidR="00896103">
        <w:rPr>
          <w:bCs/>
        </w:rPr>
        <w:t xml:space="preserve">niezbędne </w:t>
      </w:r>
      <w:r w:rsidR="002E4758">
        <w:rPr>
          <w:bCs/>
        </w:rPr>
        <w:t>m</w:t>
      </w:r>
      <w:r w:rsidR="008C448F" w:rsidRPr="006E070E">
        <w:rPr>
          <w:bCs/>
        </w:rPr>
        <w:t>ateriał</w:t>
      </w:r>
      <w:r>
        <w:rPr>
          <w:bCs/>
        </w:rPr>
        <w:t>y</w:t>
      </w:r>
      <w:r w:rsidR="008C448F" w:rsidRPr="006E070E">
        <w:rPr>
          <w:bCs/>
        </w:rPr>
        <w:t xml:space="preserve"> archiwaln</w:t>
      </w:r>
      <w:r>
        <w:rPr>
          <w:bCs/>
        </w:rPr>
        <w:t>e</w:t>
      </w:r>
      <w:r w:rsidR="008C448F" w:rsidRPr="006E070E">
        <w:rPr>
          <w:bCs/>
        </w:rPr>
        <w:t xml:space="preserve"> i licencj</w:t>
      </w:r>
      <w:r>
        <w:rPr>
          <w:bCs/>
        </w:rPr>
        <w:t>e</w:t>
      </w:r>
      <w:r w:rsidR="00B06852">
        <w:rPr>
          <w:bCs/>
        </w:rPr>
        <w:t xml:space="preserve"> do tych materiałów</w:t>
      </w:r>
      <w:r w:rsidR="008C448F" w:rsidRPr="006E070E">
        <w:rPr>
          <w:bCs/>
        </w:rPr>
        <w:t xml:space="preserve">, </w:t>
      </w:r>
      <w:r>
        <w:rPr>
          <w:bCs/>
        </w:rPr>
        <w:t xml:space="preserve">w przypadku gdy ich </w:t>
      </w:r>
      <w:r w:rsidR="008C448F" w:rsidRPr="006E070E">
        <w:rPr>
          <w:bCs/>
        </w:rPr>
        <w:t xml:space="preserve">użycie będzie </w:t>
      </w:r>
      <w:r w:rsidR="00896103">
        <w:rPr>
          <w:bCs/>
        </w:rPr>
        <w:t>wymagane</w:t>
      </w:r>
      <w:r w:rsidR="008C448F" w:rsidRPr="006E070E">
        <w:rPr>
          <w:bCs/>
        </w:rPr>
        <w:t>.</w:t>
      </w:r>
    </w:p>
    <w:p w14:paraId="1E2AEE61" w14:textId="4FE2A0C0" w:rsidR="007B12A1" w:rsidRPr="00B3536A" w:rsidRDefault="007B12A1" w:rsidP="00E46F20">
      <w:pPr>
        <w:pStyle w:val="Akapitzlist"/>
        <w:numPr>
          <w:ilvl w:val="0"/>
          <w:numId w:val="21"/>
        </w:numPr>
        <w:tabs>
          <w:tab w:val="left" w:pos="284"/>
        </w:tabs>
        <w:spacing w:after="0"/>
        <w:ind w:left="284" w:hanging="284"/>
        <w:jc w:val="both"/>
        <w:rPr>
          <w:bCs/>
        </w:rPr>
      </w:pPr>
      <w:r w:rsidRPr="00B3536A">
        <w:rPr>
          <w:bCs/>
        </w:rPr>
        <w:t>Wszelkie aplikacje, niezbędne do wyświetlania i sterowania przygotowanymi animacjami, muszą zostać wyposażone w licencje bez limitów czasowych.</w:t>
      </w:r>
      <w:r w:rsidR="00E46F20">
        <w:rPr>
          <w:bCs/>
        </w:rPr>
        <w:t xml:space="preserve"> Wykonawca przekaże </w:t>
      </w:r>
      <w:r w:rsidR="00600D8F">
        <w:rPr>
          <w:bCs/>
        </w:rPr>
        <w:t xml:space="preserve">Zamawiającemu </w:t>
      </w:r>
      <w:r w:rsidR="00E46F20">
        <w:rPr>
          <w:bCs/>
        </w:rPr>
        <w:t>licencje, o których mowa w zdaniu pierwszym, nie później niż w dniu odbioru końcowego animacji na podstawie protokołu odbior</w:t>
      </w:r>
      <w:r w:rsidR="00600D8F">
        <w:rPr>
          <w:bCs/>
        </w:rPr>
        <w:t>u</w:t>
      </w:r>
      <w:r w:rsidR="00E46F20">
        <w:rPr>
          <w:bCs/>
        </w:rPr>
        <w:t>.</w:t>
      </w:r>
    </w:p>
    <w:p w14:paraId="2326BE2F" w14:textId="77777777" w:rsidR="00090332" w:rsidRDefault="00090332" w:rsidP="00CE4708">
      <w:pPr>
        <w:spacing w:after="0"/>
        <w:ind w:left="284" w:hanging="284"/>
      </w:pPr>
    </w:p>
    <w:p w14:paraId="41A9D4DE" w14:textId="5024B984" w:rsidR="008C448F" w:rsidRPr="00CE4708" w:rsidRDefault="00CE4708" w:rsidP="00CE4708">
      <w:pPr>
        <w:spacing w:after="0"/>
        <w:ind w:left="284" w:hanging="284"/>
      </w:pPr>
      <w:r w:rsidRPr="00CE4708">
        <w:t xml:space="preserve">7.  </w:t>
      </w:r>
      <w:r w:rsidR="00E744B0">
        <w:t>Warunki gwarancji</w:t>
      </w:r>
    </w:p>
    <w:p w14:paraId="29BBDAF4" w14:textId="449B221E" w:rsidR="009F3557" w:rsidRDefault="009F3557" w:rsidP="009F3557">
      <w:pPr>
        <w:pStyle w:val="Akapitzlist"/>
        <w:numPr>
          <w:ilvl w:val="0"/>
          <w:numId w:val="22"/>
        </w:numPr>
        <w:ind w:left="284" w:hanging="284"/>
        <w:jc w:val="both"/>
      </w:pPr>
      <w:r>
        <w:t xml:space="preserve">Zamawiający wskazuje minimalny okres gwarancji na wykonany przedmiot zamówienia - </w:t>
      </w:r>
      <w:r w:rsidR="0080345B">
        <w:t>36</w:t>
      </w:r>
      <w:r>
        <w:t xml:space="preserve"> </w:t>
      </w:r>
      <w:r w:rsidR="00A84DA6">
        <w:t>miesięcy</w:t>
      </w:r>
      <w:r>
        <w:t>.</w:t>
      </w:r>
    </w:p>
    <w:p w14:paraId="26CB876D" w14:textId="77777777" w:rsidR="009F3557" w:rsidRDefault="009F3557" w:rsidP="009F3557">
      <w:pPr>
        <w:pStyle w:val="Akapitzlist"/>
        <w:numPr>
          <w:ilvl w:val="0"/>
          <w:numId w:val="22"/>
        </w:numPr>
        <w:ind w:left="284" w:hanging="284"/>
        <w:jc w:val="both"/>
      </w:pPr>
      <w:r>
        <w:t>Wykonawca jest odpowiedzialny z tytułu gwarancji za wady przedmiotu zamówienia w zadeklarowanym przez siebie okresie gwarancyjnym wskazanym w formularzu ofertowym liczonym od daty podpisania przez Zamawiającego protokołu odbioru (bez zastrzeżeń) przedmiotu zamówienia.</w:t>
      </w:r>
    </w:p>
    <w:p w14:paraId="71BC54C4" w14:textId="7165E737" w:rsidR="00BC0D17" w:rsidRDefault="00BC0D17" w:rsidP="00281206">
      <w:pPr>
        <w:pStyle w:val="Akapitzlist"/>
        <w:numPr>
          <w:ilvl w:val="0"/>
          <w:numId w:val="22"/>
        </w:numPr>
        <w:ind w:left="284" w:hanging="284"/>
        <w:jc w:val="both"/>
      </w:pPr>
      <w:r>
        <w:t xml:space="preserve">W </w:t>
      </w:r>
      <w:r w:rsidR="009F3557" w:rsidRPr="009F3557">
        <w:t xml:space="preserve">każdym roku trwania gwarancji </w:t>
      </w:r>
      <w:r>
        <w:t xml:space="preserve">Wykonawca wykona </w:t>
      </w:r>
      <w:r w:rsidR="0076511A">
        <w:t xml:space="preserve">w </w:t>
      </w:r>
      <w:r w:rsidR="009F3557" w:rsidRPr="009F3557">
        <w:t xml:space="preserve">ramach gwarancji </w:t>
      </w:r>
      <w:r w:rsidR="0076511A">
        <w:t xml:space="preserve">2 </w:t>
      </w:r>
      <w:r w:rsidR="00E744B0" w:rsidRPr="00E744B0">
        <w:t>przeglądy serwisowe</w:t>
      </w:r>
      <w:r w:rsidR="006555EF">
        <w:t>, tzn. 1 przegląd serwisowy w każdym półroczu trwania gwarancji</w:t>
      </w:r>
      <w:r w:rsidR="009F3557">
        <w:t xml:space="preserve">. </w:t>
      </w:r>
      <w:r w:rsidR="00E744B0" w:rsidRPr="00E744B0">
        <w:t xml:space="preserve">W ramach </w:t>
      </w:r>
      <w:r>
        <w:t xml:space="preserve">przeglądów serwisowych </w:t>
      </w:r>
      <w:r w:rsidR="009F3557">
        <w:t xml:space="preserve">Wykonawca </w:t>
      </w:r>
      <w:r w:rsidR="00AC5EAA">
        <w:t xml:space="preserve">w szczególności </w:t>
      </w:r>
      <w:r w:rsidR="00E744B0">
        <w:t>o</w:t>
      </w:r>
      <w:r w:rsidR="00E744B0" w:rsidRPr="00E744B0">
        <w:t>czyści klosze opraw oświetleniowych</w:t>
      </w:r>
      <w:r w:rsidR="00E744B0">
        <w:t>,</w:t>
      </w:r>
      <w:r w:rsidR="00E744B0" w:rsidRPr="00E744B0">
        <w:t xml:space="preserve"> dokona oględzin sprzętu, wyczyści filtry, wiatraki i inne elementy mechaniczne</w:t>
      </w:r>
      <w:r w:rsidR="00E744B0">
        <w:t>, a także w</w:t>
      </w:r>
      <w:r w:rsidR="00E744B0" w:rsidRPr="00E744B0">
        <w:t>prowadzi niezbędne zmiany w systemie oświetlenia (np. zmiany harmonogramów itp.). Każdorazow</w:t>
      </w:r>
      <w:r>
        <w:t>e</w:t>
      </w:r>
      <w:r w:rsidR="00E744B0">
        <w:t xml:space="preserve"> </w:t>
      </w:r>
      <w:r w:rsidR="00E744B0" w:rsidRPr="00E744B0">
        <w:t xml:space="preserve">wykonanie </w:t>
      </w:r>
      <w:r>
        <w:t>przeglądu serwisowego</w:t>
      </w:r>
      <w:r w:rsidR="00E744B0" w:rsidRPr="00E744B0">
        <w:t xml:space="preserve"> </w:t>
      </w:r>
      <w:r w:rsidR="00E744B0">
        <w:t xml:space="preserve">zostanie </w:t>
      </w:r>
      <w:r w:rsidR="00E744B0" w:rsidRPr="00E744B0">
        <w:t>potwierdzone protokołem przez Zamawiającego.</w:t>
      </w:r>
    </w:p>
    <w:p w14:paraId="3688445B" w14:textId="77777777" w:rsidR="00E16ADF" w:rsidRDefault="009F3557" w:rsidP="00E16ADF">
      <w:pPr>
        <w:pStyle w:val="Akapitzlist"/>
        <w:numPr>
          <w:ilvl w:val="0"/>
          <w:numId w:val="22"/>
        </w:numPr>
        <w:ind w:left="284" w:hanging="284"/>
        <w:jc w:val="both"/>
      </w:pPr>
      <w:r>
        <w:t>Gwarancja obejmuje także wymianę źródeł światła (lampy, lasery projektorów).</w:t>
      </w:r>
    </w:p>
    <w:p w14:paraId="79D6888E" w14:textId="018A6D1B" w:rsidR="00E16ADF" w:rsidRPr="00E16ADF" w:rsidRDefault="00E16ADF" w:rsidP="00E16ADF">
      <w:pPr>
        <w:pStyle w:val="Akapitzlist"/>
        <w:numPr>
          <w:ilvl w:val="0"/>
          <w:numId w:val="22"/>
        </w:numPr>
        <w:ind w:left="284" w:hanging="284"/>
        <w:jc w:val="both"/>
      </w:pPr>
      <w:r>
        <w:t xml:space="preserve">Zamawiający informuje, że </w:t>
      </w:r>
      <w:r w:rsidRPr="00E16ADF">
        <w:t xml:space="preserve">budynek </w:t>
      </w:r>
      <w:r>
        <w:t xml:space="preserve">Muzeum </w:t>
      </w:r>
      <w:r w:rsidRPr="00E16ADF">
        <w:t>jest objęt</w:t>
      </w:r>
      <w:r>
        <w:t>y</w:t>
      </w:r>
      <w:r w:rsidRPr="00E16ADF">
        <w:t xml:space="preserve"> gwarancją udzieloną przez Budimex S.A. z siedzibą w Warszawie. Wykonawca powinien mieć zgodę gwaranta na ingerencję w istniejące instalacje lub przejąć zobowiązania gwarancyjne w zakresie ingerencji w instalacje i budynek.</w:t>
      </w:r>
    </w:p>
    <w:p w14:paraId="4E938552" w14:textId="77777777" w:rsidR="00E16ADF" w:rsidRPr="00AC5EAA" w:rsidRDefault="00E16ADF" w:rsidP="00E16ADF">
      <w:pPr>
        <w:jc w:val="both"/>
      </w:pPr>
    </w:p>
    <w:p w14:paraId="2FCDF64E" w14:textId="7DF5F48E" w:rsidR="007130B7" w:rsidRDefault="007130B7" w:rsidP="00AC5EAA">
      <w:pPr>
        <w:spacing w:after="0"/>
        <w:rPr>
          <w:b/>
          <w:bCs/>
        </w:rPr>
      </w:pPr>
      <w:r>
        <w:rPr>
          <w:b/>
          <w:bCs/>
        </w:rPr>
        <w:t>Załączniki</w:t>
      </w:r>
    </w:p>
    <w:p w14:paraId="5C1F7557" w14:textId="67CCFCF6" w:rsidR="007130B7" w:rsidRPr="007130B7" w:rsidRDefault="003648E1" w:rsidP="00AC5EAA">
      <w:pPr>
        <w:spacing w:after="0"/>
      </w:pPr>
      <w:r>
        <w:t>Zał</w:t>
      </w:r>
      <w:r w:rsidR="00E744B0">
        <w:t>ącznik nr</w:t>
      </w:r>
      <w:r w:rsidR="007130B7" w:rsidRPr="007130B7">
        <w:t xml:space="preserve"> 1 – </w:t>
      </w:r>
      <w:r w:rsidR="00470CEC">
        <w:t>W</w:t>
      </w:r>
      <w:r w:rsidR="00470CEC" w:rsidRPr="00470CEC">
        <w:t xml:space="preserve">izualizacja ściany do mappingu </w:t>
      </w:r>
    </w:p>
    <w:p w14:paraId="38020E54" w14:textId="5C5EA82C" w:rsidR="00B00CF6" w:rsidRDefault="003648E1" w:rsidP="00AC5EAA">
      <w:pPr>
        <w:spacing w:after="0"/>
      </w:pPr>
      <w:r>
        <w:t>Zał</w:t>
      </w:r>
      <w:r w:rsidR="00E744B0">
        <w:t xml:space="preserve">ącznik nr </w:t>
      </w:r>
      <w:r w:rsidR="007130B7" w:rsidRPr="007130B7">
        <w:t xml:space="preserve">2 – </w:t>
      </w:r>
      <w:r w:rsidR="00470CEC">
        <w:t>P</w:t>
      </w:r>
      <w:r w:rsidR="00A84DA6">
        <w:t>rzykładowy p</w:t>
      </w:r>
      <w:r w:rsidR="00470CEC">
        <w:t>rojekt o</w:t>
      </w:r>
      <w:r w:rsidR="007130B7" w:rsidRPr="007130B7">
        <w:t>budow</w:t>
      </w:r>
      <w:r w:rsidR="00470CEC">
        <w:t>y</w:t>
      </w:r>
      <w:r w:rsidR="007130B7" w:rsidRPr="007130B7">
        <w:t xml:space="preserve"> zewnętrzn</w:t>
      </w:r>
      <w:r w:rsidR="00470CEC">
        <w:t>ej</w:t>
      </w:r>
      <w:r w:rsidR="007130B7" w:rsidRPr="007130B7">
        <w:t xml:space="preserve"> projektoró</w:t>
      </w:r>
      <w:r w:rsidR="00AC5EAA">
        <w:t>w</w:t>
      </w:r>
    </w:p>
    <w:sectPr w:rsidR="00B00CF6" w:rsidSect="00000FCD">
      <w:pgSz w:w="11906" w:h="16838"/>
      <w:pgMar w:top="993"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C9D2E" w14:textId="77777777" w:rsidR="00DD2638" w:rsidRDefault="00DD2638" w:rsidP="00B47A3E">
      <w:pPr>
        <w:spacing w:after="0" w:line="240" w:lineRule="auto"/>
      </w:pPr>
      <w:r>
        <w:separator/>
      </w:r>
    </w:p>
  </w:endnote>
  <w:endnote w:type="continuationSeparator" w:id="0">
    <w:p w14:paraId="740FFFC2" w14:textId="77777777" w:rsidR="00DD2638" w:rsidRDefault="00DD2638" w:rsidP="00B47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6B4E4" w14:textId="77777777" w:rsidR="00DD2638" w:rsidRDefault="00DD2638" w:rsidP="00B47A3E">
      <w:pPr>
        <w:spacing w:after="0" w:line="240" w:lineRule="auto"/>
      </w:pPr>
      <w:r>
        <w:separator/>
      </w:r>
    </w:p>
  </w:footnote>
  <w:footnote w:type="continuationSeparator" w:id="0">
    <w:p w14:paraId="0F760412" w14:textId="77777777" w:rsidR="00DD2638" w:rsidRDefault="00DD2638" w:rsidP="00B47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16DD"/>
    <w:multiLevelType w:val="hybridMultilevel"/>
    <w:tmpl w:val="CB9A66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FA0F54"/>
    <w:multiLevelType w:val="hybridMultilevel"/>
    <w:tmpl w:val="18D854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336524"/>
    <w:multiLevelType w:val="hybridMultilevel"/>
    <w:tmpl w:val="7618D0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4354F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920BF3"/>
    <w:multiLevelType w:val="hybridMultilevel"/>
    <w:tmpl w:val="36BA0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A81B14"/>
    <w:multiLevelType w:val="hybridMultilevel"/>
    <w:tmpl w:val="F59ABC0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24935A66"/>
    <w:multiLevelType w:val="hybridMultilevel"/>
    <w:tmpl w:val="92C8A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457BC1"/>
    <w:multiLevelType w:val="hybridMultilevel"/>
    <w:tmpl w:val="CA48A6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353EEB"/>
    <w:multiLevelType w:val="hybridMultilevel"/>
    <w:tmpl w:val="FD146E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091440"/>
    <w:multiLevelType w:val="hybridMultilevel"/>
    <w:tmpl w:val="9A74DA26"/>
    <w:lvl w:ilvl="0" w:tplc="EEBA15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FD663B"/>
    <w:multiLevelType w:val="multilevel"/>
    <w:tmpl w:val="B5F02C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6995425"/>
    <w:multiLevelType w:val="hybridMultilevel"/>
    <w:tmpl w:val="8B0830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B13290"/>
    <w:multiLevelType w:val="hybridMultilevel"/>
    <w:tmpl w:val="D18A3C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DB28E0"/>
    <w:multiLevelType w:val="hybridMultilevel"/>
    <w:tmpl w:val="B6FEA242"/>
    <w:lvl w:ilvl="0" w:tplc="0415000F">
      <w:start w:val="1"/>
      <w:numFmt w:val="decimal"/>
      <w:lvlText w:val="%1."/>
      <w:lvlJc w:val="left"/>
      <w:pPr>
        <w:ind w:left="765" w:hanging="360"/>
      </w:pPr>
    </w:lvl>
    <w:lvl w:ilvl="1" w:tplc="19CAD54E">
      <w:start w:val="1"/>
      <w:numFmt w:val="decimal"/>
      <w:lvlText w:val="%2)"/>
      <w:lvlJc w:val="left"/>
      <w:pPr>
        <w:ind w:left="1830" w:hanging="705"/>
      </w:pPr>
      <w:rPr>
        <w:rFonts w:hint="default"/>
      </w:rPr>
    </w:lvl>
    <w:lvl w:ilvl="2" w:tplc="38709750">
      <w:start w:val="1"/>
      <w:numFmt w:val="lowerLetter"/>
      <w:lvlText w:val="%3)"/>
      <w:lvlJc w:val="left"/>
      <w:pPr>
        <w:ind w:left="2730" w:hanging="705"/>
      </w:pPr>
      <w:rPr>
        <w:rFonts w:hint="default"/>
      </w:r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4734608B"/>
    <w:multiLevelType w:val="hybridMultilevel"/>
    <w:tmpl w:val="FCCA8F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C4405C"/>
    <w:multiLevelType w:val="hybridMultilevel"/>
    <w:tmpl w:val="7AE65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A544F34"/>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D6E3299"/>
    <w:multiLevelType w:val="hybridMultilevel"/>
    <w:tmpl w:val="A2CC0D22"/>
    <w:lvl w:ilvl="0" w:tplc="3A88DF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223640"/>
    <w:multiLevelType w:val="hybridMultilevel"/>
    <w:tmpl w:val="D99E2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706C1D"/>
    <w:multiLevelType w:val="hybridMultilevel"/>
    <w:tmpl w:val="C7AE0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476BAC"/>
    <w:multiLevelType w:val="hybridMultilevel"/>
    <w:tmpl w:val="49BE5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94B0A16"/>
    <w:multiLevelType w:val="hybridMultilevel"/>
    <w:tmpl w:val="11F0A450"/>
    <w:lvl w:ilvl="0" w:tplc="F7A408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D904956"/>
    <w:multiLevelType w:val="hybridMultilevel"/>
    <w:tmpl w:val="B25C0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0"/>
  </w:num>
  <w:num w:numId="4">
    <w:abstractNumId w:val="15"/>
  </w:num>
  <w:num w:numId="5">
    <w:abstractNumId w:val="1"/>
  </w:num>
  <w:num w:numId="6">
    <w:abstractNumId w:val="22"/>
  </w:num>
  <w:num w:numId="7">
    <w:abstractNumId w:val="4"/>
  </w:num>
  <w:num w:numId="8">
    <w:abstractNumId w:val="16"/>
  </w:num>
  <w:num w:numId="9">
    <w:abstractNumId w:val="18"/>
  </w:num>
  <w:num w:numId="10">
    <w:abstractNumId w:val="13"/>
  </w:num>
  <w:num w:numId="11">
    <w:abstractNumId w:val="12"/>
  </w:num>
  <w:num w:numId="12">
    <w:abstractNumId w:val="11"/>
  </w:num>
  <w:num w:numId="13">
    <w:abstractNumId w:val="10"/>
  </w:num>
  <w:num w:numId="14">
    <w:abstractNumId w:val="9"/>
  </w:num>
  <w:num w:numId="15">
    <w:abstractNumId w:val="3"/>
  </w:num>
  <w:num w:numId="16">
    <w:abstractNumId w:val="21"/>
  </w:num>
  <w:num w:numId="17">
    <w:abstractNumId w:val="17"/>
  </w:num>
  <w:num w:numId="18">
    <w:abstractNumId w:val="14"/>
  </w:num>
  <w:num w:numId="19">
    <w:abstractNumId w:val="8"/>
  </w:num>
  <w:num w:numId="20">
    <w:abstractNumId w:val="7"/>
  </w:num>
  <w:num w:numId="21">
    <w:abstractNumId w:val="5"/>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BCF"/>
    <w:rsid w:val="00000FCD"/>
    <w:rsid w:val="000015B2"/>
    <w:rsid w:val="00025617"/>
    <w:rsid w:val="000510AF"/>
    <w:rsid w:val="00053FE9"/>
    <w:rsid w:val="00090332"/>
    <w:rsid w:val="000A15BB"/>
    <w:rsid w:val="00112773"/>
    <w:rsid w:val="001132B2"/>
    <w:rsid w:val="0011358B"/>
    <w:rsid w:val="00131379"/>
    <w:rsid w:val="001755BC"/>
    <w:rsid w:val="00183D21"/>
    <w:rsid w:val="00185113"/>
    <w:rsid w:val="001B13D6"/>
    <w:rsid w:val="001B7ECC"/>
    <w:rsid w:val="001D0672"/>
    <w:rsid w:val="001D16DF"/>
    <w:rsid w:val="001E2277"/>
    <w:rsid w:val="001F00C6"/>
    <w:rsid w:val="00240F7E"/>
    <w:rsid w:val="00285C4B"/>
    <w:rsid w:val="00294160"/>
    <w:rsid w:val="002B4C99"/>
    <w:rsid w:val="002D129E"/>
    <w:rsid w:val="002E4758"/>
    <w:rsid w:val="002F68DC"/>
    <w:rsid w:val="003107FB"/>
    <w:rsid w:val="00317904"/>
    <w:rsid w:val="00351C1E"/>
    <w:rsid w:val="003574AE"/>
    <w:rsid w:val="003648E1"/>
    <w:rsid w:val="00365145"/>
    <w:rsid w:val="003A3028"/>
    <w:rsid w:val="003B4AB2"/>
    <w:rsid w:val="003C3C32"/>
    <w:rsid w:val="003E3ECA"/>
    <w:rsid w:val="00431E71"/>
    <w:rsid w:val="00450F51"/>
    <w:rsid w:val="00470CEC"/>
    <w:rsid w:val="00476182"/>
    <w:rsid w:val="0048584D"/>
    <w:rsid w:val="004C4FD5"/>
    <w:rsid w:val="004C5709"/>
    <w:rsid w:val="004D12CF"/>
    <w:rsid w:val="004D13BA"/>
    <w:rsid w:val="004E265B"/>
    <w:rsid w:val="004F196E"/>
    <w:rsid w:val="005354F8"/>
    <w:rsid w:val="00566C91"/>
    <w:rsid w:val="00573106"/>
    <w:rsid w:val="005925FF"/>
    <w:rsid w:val="005C0483"/>
    <w:rsid w:val="005C12D6"/>
    <w:rsid w:val="005F564F"/>
    <w:rsid w:val="00600D8F"/>
    <w:rsid w:val="00643A44"/>
    <w:rsid w:val="006555EF"/>
    <w:rsid w:val="00665764"/>
    <w:rsid w:val="00686DF3"/>
    <w:rsid w:val="006B17F4"/>
    <w:rsid w:val="006B6F30"/>
    <w:rsid w:val="006C386D"/>
    <w:rsid w:val="006C46B3"/>
    <w:rsid w:val="006E070E"/>
    <w:rsid w:val="006E0CBA"/>
    <w:rsid w:val="006E624A"/>
    <w:rsid w:val="0070509A"/>
    <w:rsid w:val="007130B7"/>
    <w:rsid w:val="00714238"/>
    <w:rsid w:val="00720B4E"/>
    <w:rsid w:val="00727911"/>
    <w:rsid w:val="00734FD1"/>
    <w:rsid w:val="00753C03"/>
    <w:rsid w:val="00762067"/>
    <w:rsid w:val="0076511A"/>
    <w:rsid w:val="00771AEC"/>
    <w:rsid w:val="00772AE7"/>
    <w:rsid w:val="007B12A1"/>
    <w:rsid w:val="007B40DF"/>
    <w:rsid w:val="007C256A"/>
    <w:rsid w:val="007E0F95"/>
    <w:rsid w:val="007E41D9"/>
    <w:rsid w:val="007F48A8"/>
    <w:rsid w:val="0080345B"/>
    <w:rsid w:val="008124AF"/>
    <w:rsid w:val="00835FC7"/>
    <w:rsid w:val="008628AA"/>
    <w:rsid w:val="00882D34"/>
    <w:rsid w:val="00896103"/>
    <w:rsid w:val="008C0BAB"/>
    <w:rsid w:val="008C448F"/>
    <w:rsid w:val="008F5B0F"/>
    <w:rsid w:val="008F6AA9"/>
    <w:rsid w:val="009167B1"/>
    <w:rsid w:val="00931DA4"/>
    <w:rsid w:val="00952B58"/>
    <w:rsid w:val="009701AE"/>
    <w:rsid w:val="009747B5"/>
    <w:rsid w:val="00974CFD"/>
    <w:rsid w:val="00982FBE"/>
    <w:rsid w:val="00986FC3"/>
    <w:rsid w:val="009B33A1"/>
    <w:rsid w:val="009B4BA6"/>
    <w:rsid w:val="009C7B2B"/>
    <w:rsid w:val="009F3557"/>
    <w:rsid w:val="009F3A0B"/>
    <w:rsid w:val="00A00F35"/>
    <w:rsid w:val="00A52FA3"/>
    <w:rsid w:val="00A84DA6"/>
    <w:rsid w:val="00A9722F"/>
    <w:rsid w:val="00AC5EAA"/>
    <w:rsid w:val="00AD5D3B"/>
    <w:rsid w:val="00AF3FC8"/>
    <w:rsid w:val="00AF6042"/>
    <w:rsid w:val="00B002E4"/>
    <w:rsid w:val="00B00CF6"/>
    <w:rsid w:val="00B06852"/>
    <w:rsid w:val="00B128FA"/>
    <w:rsid w:val="00B27B1F"/>
    <w:rsid w:val="00B3536A"/>
    <w:rsid w:val="00B47A3E"/>
    <w:rsid w:val="00B72001"/>
    <w:rsid w:val="00B9194E"/>
    <w:rsid w:val="00BA0920"/>
    <w:rsid w:val="00BA72EE"/>
    <w:rsid w:val="00BC0D17"/>
    <w:rsid w:val="00BF7365"/>
    <w:rsid w:val="00C02848"/>
    <w:rsid w:val="00C043B1"/>
    <w:rsid w:val="00C3590B"/>
    <w:rsid w:val="00C42825"/>
    <w:rsid w:val="00C47B0E"/>
    <w:rsid w:val="00C7199A"/>
    <w:rsid w:val="00C9286A"/>
    <w:rsid w:val="00CD0352"/>
    <w:rsid w:val="00CE06A1"/>
    <w:rsid w:val="00CE4708"/>
    <w:rsid w:val="00D026CA"/>
    <w:rsid w:val="00D11CAA"/>
    <w:rsid w:val="00D66824"/>
    <w:rsid w:val="00DB04F8"/>
    <w:rsid w:val="00DD2638"/>
    <w:rsid w:val="00DE64A4"/>
    <w:rsid w:val="00DF4D25"/>
    <w:rsid w:val="00DF5087"/>
    <w:rsid w:val="00E03C3C"/>
    <w:rsid w:val="00E04B1D"/>
    <w:rsid w:val="00E13339"/>
    <w:rsid w:val="00E16ADF"/>
    <w:rsid w:val="00E16AEB"/>
    <w:rsid w:val="00E3386C"/>
    <w:rsid w:val="00E46F20"/>
    <w:rsid w:val="00E53342"/>
    <w:rsid w:val="00E62339"/>
    <w:rsid w:val="00E71F4D"/>
    <w:rsid w:val="00E744B0"/>
    <w:rsid w:val="00EA6262"/>
    <w:rsid w:val="00EE499C"/>
    <w:rsid w:val="00EF07AE"/>
    <w:rsid w:val="00EF34B0"/>
    <w:rsid w:val="00EF60DE"/>
    <w:rsid w:val="00F04081"/>
    <w:rsid w:val="00F0625D"/>
    <w:rsid w:val="00F148CB"/>
    <w:rsid w:val="00F30BCF"/>
    <w:rsid w:val="00F41656"/>
    <w:rsid w:val="00F4529B"/>
    <w:rsid w:val="00F546D9"/>
    <w:rsid w:val="00F65D9A"/>
    <w:rsid w:val="00F66E45"/>
    <w:rsid w:val="00F73A0A"/>
    <w:rsid w:val="00F813F8"/>
    <w:rsid w:val="00F87114"/>
    <w:rsid w:val="00FA4AEA"/>
    <w:rsid w:val="00FB1225"/>
    <w:rsid w:val="00FB1D63"/>
    <w:rsid w:val="00FC4008"/>
    <w:rsid w:val="00FC7B7D"/>
    <w:rsid w:val="00FC7D2F"/>
    <w:rsid w:val="00FE224A"/>
    <w:rsid w:val="00FE3E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4F16"/>
  <w15:chartTrackingRefBased/>
  <w15:docId w15:val="{FD6FA647-5013-4ED6-923F-1717787E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2F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27B1F"/>
    <w:pPr>
      <w:ind w:left="720"/>
      <w:contextualSpacing/>
    </w:pPr>
  </w:style>
  <w:style w:type="paragraph" w:styleId="Tekstdymka">
    <w:name w:val="Balloon Text"/>
    <w:basedOn w:val="Normalny"/>
    <w:link w:val="TekstdymkaZnak"/>
    <w:uiPriority w:val="99"/>
    <w:semiHidden/>
    <w:unhideWhenUsed/>
    <w:rsid w:val="001127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2773"/>
    <w:rPr>
      <w:rFonts w:ascii="Segoe UI" w:hAnsi="Segoe UI" w:cs="Segoe UI"/>
      <w:sz w:val="18"/>
      <w:szCs w:val="18"/>
    </w:rPr>
  </w:style>
  <w:style w:type="paragraph" w:styleId="Nagwek">
    <w:name w:val="header"/>
    <w:basedOn w:val="Normalny"/>
    <w:link w:val="NagwekZnak"/>
    <w:uiPriority w:val="99"/>
    <w:unhideWhenUsed/>
    <w:rsid w:val="00B47A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7A3E"/>
  </w:style>
  <w:style w:type="paragraph" w:styleId="Stopka">
    <w:name w:val="footer"/>
    <w:basedOn w:val="Normalny"/>
    <w:link w:val="StopkaZnak"/>
    <w:uiPriority w:val="99"/>
    <w:unhideWhenUsed/>
    <w:rsid w:val="00B47A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7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76285">
      <w:bodyDiv w:val="1"/>
      <w:marLeft w:val="0"/>
      <w:marRight w:val="0"/>
      <w:marTop w:val="0"/>
      <w:marBottom w:val="0"/>
      <w:divBdr>
        <w:top w:val="none" w:sz="0" w:space="0" w:color="auto"/>
        <w:left w:val="none" w:sz="0" w:space="0" w:color="auto"/>
        <w:bottom w:val="none" w:sz="0" w:space="0" w:color="auto"/>
        <w:right w:val="none" w:sz="0" w:space="0" w:color="auto"/>
      </w:divBdr>
    </w:div>
    <w:div w:id="85330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91143-DC68-48E9-81D4-E60D57BF8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1</Pages>
  <Words>2870</Words>
  <Characters>17221</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Jolanta Wilczewska</cp:lastModifiedBy>
  <cp:revision>26</cp:revision>
  <cp:lastPrinted>2021-03-02T07:04:00Z</cp:lastPrinted>
  <dcterms:created xsi:type="dcterms:W3CDTF">2021-02-18T11:25:00Z</dcterms:created>
  <dcterms:modified xsi:type="dcterms:W3CDTF">2021-04-13T09:21:00Z</dcterms:modified>
</cp:coreProperties>
</file>